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E3D7" w14:textId="77777777"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0"/>
        </w:rPr>
      </w:pPr>
      <w:r w:rsidRPr="007D6156">
        <w:rPr>
          <w:rFonts w:ascii="Times New Roman" w:hAnsi="Times New Roman"/>
          <w:b/>
          <w:color w:val="000000"/>
          <w:sz w:val="20"/>
        </w:rPr>
        <w:t>GENERAL TERMS AND CONDITIONS FOR</w:t>
      </w:r>
    </w:p>
    <w:p w14:paraId="4CF75C70" w14:textId="46C40F7D"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Times New Roman" w:hAnsi="Times New Roman"/>
          <w:b/>
          <w:color w:val="000000"/>
          <w:sz w:val="20"/>
        </w:rPr>
      </w:pPr>
      <w:r w:rsidRPr="007D6156">
        <w:rPr>
          <w:rFonts w:ascii="Times New Roman" w:hAnsi="Times New Roman"/>
          <w:b/>
          <w:color w:val="000000"/>
          <w:sz w:val="20"/>
        </w:rPr>
        <w:t xml:space="preserve">DOE SBIR AND STTR PHASE I AND PHASE II </w:t>
      </w:r>
      <w:r w:rsidR="00136BC4" w:rsidRPr="007D6156">
        <w:rPr>
          <w:rFonts w:ascii="Times New Roman" w:hAnsi="Times New Roman"/>
          <w:b/>
          <w:color w:val="000000"/>
          <w:sz w:val="20"/>
        </w:rPr>
        <w:t>AWARDS</w:t>
      </w:r>
    </w:p>
    <w:p w14:paraId="782B40E5" w14:textId="6D133640" w:rsidR="0087706F" w:rsidRPr="007D6156" w:rsidRDefault="00CD02CB"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color w:val="000000"/>
          <w:sz w:val="20"/>
        </w:rPr>
      </w:pPr>
      <w:r w:rsidRPr="007D6156">
        <w:rPr>
          <w:rFonts w:ascii="Times New Roman" w:hAnsi="Times New Roman"/>
          <w:b/>
          <w:color w:val="000000"/>
          <w:sz w:val="20"/>
        </w:rPr>
        <w:t>SBIR/STTR-GTC-0001</w:t>
      </w:r>
      <w:r w:rsidR="00581FE3">
        <w:rPr>
          <w:rFonts w:ascii="Times New Roman" w:hAnsi="Times New Roman"/>
          <w:b/>
          <w:color w:val="000000"/>
          <w:sz w:val="20"/>
        </w:rPr>
        <w:t xml:space="preserve"> </w:t>
      </w:r>
      <w:r w:rsidR="0087706F" w:rsidRPr="007D6156">
        <w:rPr>
          <w:rFonts w:ascii="Times New Roman" w:hAnsi="Times New Roman"/>
          <w:b/>
          <w:color w:val="000000"/>
          <w:sz w:val="20"/>
        </w:rPr>
        <w:t>EXPLANATION</w:t>
      </w:r>
    </w:p>
    <w:p w14:paraId="2E657E5D" w14:textId="156CBAB0" w:rsidR="002313E3"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Pr="007D6156">
        <w:rPr>
          <w:rFonts w:ascii="Times New Roman" w:hAnsi="Times New Roman"/>
          <w:color w:val="000000"/>
          <w:sz w:val="20"/>
        </w:rPr>
        <w:t xml:space="preserve">These general terms and conditions do not restate all the provisions of applicable statutes and regulations, nor do they represent an exhaustive listing of all requirements applicable to this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Rather, they highlight and are consistent with those requirements which are especially pertinent to research </w:t>
      </w:r>
      <w:r w:rsidR="005F25DA" w:rsidRPr="007D6156">
        <w:rPr>
          <w:rFonts w:ascii="Times New Roman" w:hAnsi="Times New Roman"/>
          <w:color w:val="000000"/>
          <w:sz w:val="20"/>
        </w:rPr>
        <w:t xml:space="preserve">awards </w:t>
      </w:r>
      <w:r w:rsidRPr="007D6156">
        <w:rPr>
          <w:rFonts w:ascii="Times New Roman" w:hAnsi="Times New Roman"/>
          <w:color w:val="000000"/>
          <w:sz w:val="20"/>
        </w:rPr>
        <w:t>in general.  They are emphasized by inclusion here because:</w:t>
      </w:r>
    </w:p>
    <w:p w14:paraId="06AD824A" w14:textId="3A5CFCA1" w:rsidR="002313E3"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(1)</w:t>
      </w:r>
      <w:r w:rsidRPr="007D6156">
        <w:rPr>
          <w:rFonts w:ascii="Times New Roman" w:hAnsi="Times New Roman"/>
          <w:color w:val="000000"/>
          <w:sz w:val="20"/>
        </w:rPr>
        <w:tab/>
      </w:r>
      <w:r w:rsidR="0087706F" w:rsidRPr="007D6156">
        <w:rPr>
          <w:rFonts w:ascii="Times New Roman" w:hAnsi="Times New Roman"/>
          <w:color w:val="000000"/>
          <w:sz w:val="20"/>
        </w:rPr>
        <w:t>they are invoked with high frequency</w:t>
      </w:r>
      <w:r w:rsidR="002F707F" w:rsidRPr="007D6156">
        <w:rPr>
          <w:rFonts w:ascii="Times New Roman" w:hAnsi="Times New Roman"/>
          <w:color w:val="000000"/>
          <w:sz w:val="20"/>
        </w:rPr>
        <w:t>; and</w:t>
      </w:r>
    </w:p>
    <w:p w14:paraId="528DD0F6" w14:textId="2195A6A1" w:rsidR="0087706F"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(2)</w:t>
      </w:r>
      <w:r w:rsidRPr="007D6156">
        <w:rPr>
          <w:rFonts w:ascii="Times New Roman" w:hAnsi="Times New Roman"/>
          <w:color w:val="000000"/>
          <w:sz w:val="20"/>
        </w:rPr>
        <w:tab/>
      </w:r>
      <w:r w:rsidR="0087706F" w:rsidRPr="007D6156">
        <w:rPr>
          <w:rFonts w:ascii="Times New Roman" w:hAnsi="Times New Roman"/>
          <w:color w:val="000000"/>
          <w:sz w:val="20"/>
        </w:rPr>
        <w:t>their violation is a matter of especially serious concern</w:t>
      </w:r>
      <w:r w:rsidR="002F707F" w:rsidRPr="007D6156">
        <w:rPr>
          <w:rFonts w:ascii="Times New Roman" w:hAnsi="Times New Roman"/>
          <w:color w:val="000000"/>
          <w:sz w:val="20"/>
        </w:rPr>
        <w:t>.</w:t>
      </w:r>
    </w:p>
    <w:p w14:paraId="10FA30A5" w14:textId="2E97E90E" w:rsidR="0087706F"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rPr>
        <w:t xml:space="preserve">In addition to these general terms and conditions, the </w:t>
      </w:r>
      <w:r w:rsidR="002F707F" w:rsidRPr="007D6156">
        <w:rPr>
          <w:rFonts w:ascii="Times New Roman" w:hAnsi="Times New Roman"/>
          <w:color w:val="000000"/>
          <w:sz w:val="20"/>
        </w:rPr>
        <w:t xml:space="preserve">recipient </w:t>
      </w:r>
      <w:r w:rsidRPr="007D6156">
        <w:rPr>
          <w:rFonts w:ascii="Times New Roman" w:hAnsi="Times New Roman"/>
          <w:color w:val="000000"/>
          <w:sz w:val="20"/>
        </w:rPr>
        <w:t xml:space="preserve">must comply with all governing requirements, including those identified in block </w:t>
      </w:r>
      <w:r w:rsidR="000C0F80" w:rsidRPr="007D6156">
        <w:rPr>
          <w:rFonts w:ascii="Times New Roman" w:hAnsi="Times New Roman"/>
          <w:color w:val="000000"/>
          <w:sz w:val="20"/>
        </w:rPr>
        <w:t>9</w:t>
      </w:r>
      <w:r w:rsidRPr="007D6156">
        <w:rPr>
          <w:rFonts w:ascii="Times New Roman" w:hAnsi="Times New Roman"/>
          <w:color w:val="000000"/>
          <w:sz w:val="20"/>
        </w:rPr>
        <w:t xml:space="preserve"> of </w:t>
      </w:r>
      <w:r w:rsidR="000C0F80" w:rsidRPr="007D6156">
        <w:rPr>
          <w:rFonts w:ascii="Times New Roman" w:hAnsi="Times New Roman"/>
          <w:color w:val="000000"/>
          <w:sz w:val="20"/>
        </w:rPr>
        <w:t>the Assistance Agreement face page</w:t>
      </w:r>
      <w:r w:rsidRPr="007D6156">
        <w:rPr>
          <w:rFonts w:ascii="Times New Roman" w:hAnsi="Times New Roman"/>
          <w:color w:val="000000"/>
          <w:sz w:val="20"/>
        </w:rPr>
        <w:t xml:space="preserve"> and those included in the “Special Terms and Conditions</w:t>
      </w:r>
      <w:r w:rsidR="000C0F80" w:rsidRPr="007D6156">
        <w:rPr>
          <w:rFonts w:ascii="Times New Roman" w:hAnsi="Times New Roman"/>
          <w:color w:val="000000"/>
          <w:sz w:val="20"/>
        </w:rPr>
        <w:t xml:space="preserve"> for Use in SBIR/STTR Awards</w:t>
      </w:r>
      <w:r w:rsidRPr="007D6156">
        <w:rPr>
          <w:rFonts w:ascii="Times New Roman" w:hAnsi="Times New Roman"/>
          <w:color w:val="000000"/>
          <w:sz w:val="20"/>
        </w:rPr>
        <w:t xml:space="preserve">” attached to this </w:t>
      </w:r>
      <w:r w:rsidR="00D7590C" w:rsidRPr="007D6156">
        <w:rPr>
          <w:rFonts w:ascii="Times New Roman" w:hAnsi="Times New Roman"/>
          <w:color w:val="000000"/>
          <w:sz w:val="20"/>
        </w:rPr>
        <w:t>Assistance Agreement package</w:t>
      </w:r>
      <w:r w:rsidRPr="007D6156">
        <w:rPr>
          <w:rFonts w:ascii="Times New Roman" w:hAnsi="Times New Roman"/>
          <w:color w:val="000000"/>
          <w:sz w:val="20"/>
        </w:rPr>
        <w:t>.</w:t>
      </w:r>
    </w:p>
    <w:p w14:paraId="14D48EB6" w14:textId="77777777" w:rsidR="00104564" w:rsidRPr="007D6156" w:rsidRDefault="00104564"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p>
    <w:p w14:paraId="70695008" w14:textId="69B074E3" w:rsidR="0087706F" w:rsidRPr="007D6156" w:rsidRDefault="00EB319C"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SBIR/STTR-GTC-0003</w:t>
      </w:r>
      <w:r w:rsidR="00581FE3">
        <w:rPr>
          <w:rFonts w:ascii="Times New Roman" w:hAnsi="Times New Roman"/>
          <w:b/>
          <w:color w:val="000000"/>
          <w:sz w:val="20"/>
        </w:rPr>
        <w:t xml:space="preserve"> </w:t>
      </w:r>
      <w:r w:rsidR="002313E3" w:rsidRPr="007D6156">
        <w:rPr>
          <w:rFonts w:ascii="Times New Roman" w:hAnsi="Times New Roman"/>
          <w:b/>
          <w:color w:val="000000"/>
          <w:sz w:val="20"/>
        </w:rPr>
        <w:t>DEFINITIONS</w:t>
      </w:r>
    </w:p>
    <w:p w14:paraId="1330492E" w14:textId="29E4C7B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00811F36" w:rsidRPr="007D6156">
        <w:rPr>
          <w:rFonts w:ascii="Times New Roman" w:hAnsi="Times New Roman"/>
          <w:color w:val="000000"/>
          <w:sz w:val="20"/>
          <w:u w:val="single"/>
        </w:rPr>
        <w:t>Grants</w:t>
      </w:r>
      <w:r w:rsidR="00D7590C" w:rsidRPr="007D6156">
        <w:rPr>
          <w:rFonts w:ascii="Times New Roman" w:hAnsi="Times New Roman"/>
          <w:color w:val="000000"/>
          <w:sz w:val="20"/>
          <w:u w:val="single"/>
        </w:rPr>
        <w:t>/Agreements Officer</w:t>
      </w:r>
      <w:r w:rsidRPr="007D6156">
        <w:rPr>
          <w:rFonts w:ascii="Times New Roman" w:hAnsi="Times New Roman"/>
          <w:color w:val="000000"/>
          <w:sz w:val="20"/>
        </w:rPr>
        <w:t>.</w:t>
      </w:r>
      <w:r w:rsidR="002313E3" w:rsidRPr="007D6156">
        <w:rPr>
          <w:rFonts w:ascii="Times New Roman" w:hAnsi="Times New Roman"/>
          <w:color w:val="000000"/>
          <w:sz w:val="20"/>
        </w:rPr>
        <w:t xml:space="preserve"> </w:t>
      </w:r>
      <w:r w:rsidRPr="007D6156">
        <w:rPr>
          <w:rFonts w:ascii="Times New Roman" w:hAnsi="Times New Roman"/>
          <w:color w:val="000000"/>
          <w:sz w:val="20"/>
        </w:rPr>
        <w:t xml:space="preserve"> This may be any Contracting Officer of the awarding office.  The terms, “the Contracting Officer named on the face page of this award,” “the Contracting Office,” “a DOE Contracting Officer</w:t>
      </w:r>
      <w:r w:rsidR="000C0F80" w:rsidRPr="007D6156">
        <w:rPr>
          <w:rFonts w:ascii="Times New Roman" w:hAnsi="Times New Roman"/>
          <w:color w:val="000000"/>
          <w:sz w:val="20"/>
        </w:rPr>
        <w:t>,</w:t>
      </w:r>
      <w:r w:rsidRPr="007D6156">
        <w:rPr>
          <w:rFonts w:ascii="Times New Roman" w:hAnsi="Times New Roman"/>
          <w:color w:val="000000"/>
          <w:sz w:val="20"/>
        </w:rPr>
        <w:t xml:space="preserve">” </w:t>
      </w:r>
      <w:r w:rsidR="007C01E8" w:rsidRPr="007D6156">
        <w:rPr>
          <w:rFonts w:ascii="Times New Roman" w:hAnsi="Times New Roman"/>
          <w:color w:val="000000"/>
          <w:sz w:val="20"/>
        </w:rPr>
        <w:t xml:space="preserve">“Grants Officer,” and </w:t>
      </w:r>
      <w:r w:rsidR="000C0F80" w:rsidRPr="007D6156">
        <w:rPr>
          <w:rFonts w:ascii="Times New Roman" w:hAnsi="Times New Roman"/>
          <w:color w:val="000000"/>
          <w:sz w:val="20"/>
        </w:rPr>
        <w:t>“Agreements Officer”</w:t>
      </w:r>
      <w:r w:rsidRPr="007D6156">
        <w:rPr>
          <w:rFonts w:ascii="Times New Roman" w:hAnsi="Times New Roman"/>
          <w:color w:val="000000"/>
          <w:sz w:val="20"/>
        </w:rPr>
        <w:t xml:space="preserve"> refer to this person as well.  The address to be used in corresponding with the </w:t>
      </w:r>
      <w:r w:rsidR="007C01E8"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appear</w:t>
      </w:r>
      <w:r w:rsidR="00AD2FCE" w:rsidRPr="007D6156">
        <w:rPr>
          <w:rFonts w:ascii="Times New Roman" w:hAnsi="Times New Roman"/>
          <w:color w:val="000000"/>
          <w:sz w:val="20"/>
        </w:rPr>
        <w:t>s</w:t>
      </w:r>
      <w:r w:rsidRPr="007D6156">
        <w:rPr>
          <w:rFonts w:ascii="Times New Roman" w:hAnsi="Times New Roman"/>
          <w:color w:val="000000"/>
          <w:sz w:val="20"/>
        </w:rPr>
        <w:t xml:space="preserve"> in block 1</w:t>
      </w:r>
      <w:r w:rsidR="000C0F80" w:rsidRPr="007D6156">
        <w:rPr>
          <w:rFonts w:ascii="Times New Roman" w:hAnsi="Times New Roman"/>
          <w:color w:val="000000"/>
          <w:sz w:val="20"/>
        </w:rPr>
        <w:t>6</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w:t>
      </w:r>
    </w:p>
    <w:p w14:paraId="15C5CB93" w14:textId="48CDE8A8"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u w:val="single"/>
        </w:rPr>
        <w:t>Grant Administrator</w:t>
      </w:r>
      <w:r w:rsidR="00B33106" w:rsidRPr="007D6156">
        <w:rPr>
          <w:rFonts w:ascii="Times New Roman" w:hAnsi="Times New Roman"/>
          <w:color w:val="000000"/>
          <w:sz w:val="20"/>
          <w:u w:val="single"/>
        </w:rPr>
        <w:t>/Assistance Agreement Administrator</w:t>
      </w:r>
      <w:r w:rsidRPr="007D6156">
        <w:rPr>
          <w:rFonts w:ascii="Times New Roman" w:hAnsi="Times New Roman"/>
          <w:color w:val="000000"/>
          <w:sz w:val="20"/>
        </w:rPr>
        <w:t>.  Th</w:t>
      </w:r>
      <w:r w:rsidR="000C0F80" w:rsidRPr="007D6156">
        <w:rPr>
          <w:rFonts w:ascii="Times New Roman" w:hAnsi="Times New Roman"/>
          <w:color w:val="000000"/>
          <w:sz w:val="20"/>
        </w:rPr>
        <w:t>e</w:t>
      </w:r>
      <w:r w:rsidRPr="007D6156">
        <w:rPr>
          <w:rFonts w:ascii="Times New Roman" w:hAnsi="Times New Roman"/>
          <w:color w:val="000000"/>
          <w:sz w:val="20"/>
        </w:rPr>
        <w:t xml:space="preserve"> individual named </w:t>
      </w:r>
      <w:r w:rsidR="000C0F80" w:rsidRPr="007D6156">
        <w:rPr>
          <w:rFonts w:ascii="Times New Roman" w:hAnsi="Times New Roman"/>
          <w:color w:val="000000"/>
          <w:sz w:val="20"/>
        </w:rPr>
        <w:t>as the DOE Assistance Agreement Administrator on the Continuation Sheet of the Assistance Agreement.</w:t>
      </w:r>
    </w:p>
    <w:p w14:paraId="601F8172" w14:textId="1E634B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c.</w:t>
      </w:r>
      <w:r w:rsidR="002313E3" w:rsidRPr="007D6156">
        <w:rPr>
          <w:rFonts w:ascii="Times New Roman" w:hAnsi="Times New Roman"/>
          <w:color w:val="000000"/>
          <w:sz w:val="20"/>
        </w:rPr>
        <w:tab/>
      </w:r>
      <w:r w:rsidRPr="007D6156">
        <w:rPr>
          <w:rFonts w:ascii="Times New Roman" w:hAnsi="Times New Roman"/>
          <w:color w:val="000000"/>
          <w:sz w:val="20"/>
          <w:u w:val="single"/>
        </w:rPr>
        <w:t>Principal Investigator</w:t>
      </w:r>
      <w:r w:rsidRPr="007D6156">
        <w:rPr>
          <w:rFonts w:ascii="Times New Roman" w:hAnsi="Times New Roman"/>
          <w:color w:val="000000"/>
          <w:sz w:val="20"/>
        </w:rPr>
        <w:t xml:space="preserve">.  As used herein, the scientist or other programmatic expert named in block </w:t>
      </w:r>
      <w:r w:rsidR="000C0F80" w:rsidRPr="007D6156">
        <w:rPr>
          <w:rFonts w:ascii="Times New Roman" w:hAnsi="Times New Roman"/>
          <w:color w:val="000000"/>
          <w:sz w:val="20"/>
        </w:rPr>
        <w:t>14</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 xml:space="preserve">, designated by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 to direct the scientific/technical efforts being supported.</w:t>
      </w:r>
    </w:p>
    <w:p w14:paraId="612D227D" w14:textId="119B0792"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d.</w:t>
      </w:r>
      <w:r w:rsidR="002313E3" w:rsidRPr="007D6156">
        <w:rPr>
          <w:rFonts w:ascii="Times New Roman" w:hAnsi="Times New Roman"/>
          <w:color w:val="000000"/>
          <w:sz w:val="20"/>
        </w:rPr>
        <w:tab/>
      </w:r>
      <w:r w:rsidRPr="007D6156">
        <w:rPr>
          <w:rFonts w:ascii="Times New Roman" w:hAnsi="Times New Roman"/>
          <w:color w:val="000000"/>
          <w:sz w:val="20"/>
          <w:u w:val="single"/>
        </w:rPr>
        <w:t>Prior Approval</w:t>
      </w:r>
      <w:r w:rsidRPr="007D6156">
        <w:rPr>
          <w:rFonts w:ascii="Times New Roman" w:hAnsi="Times New Roman"/>
          <w:color w:val="000000"/>
          <w:sz w:val="20"/>
        </w:rPr>
        <w:t xml:space="preserve">.  A </w:t>
      </w:r>
      <w:r w:rsidR="00FD7C25" w:rsidRPr="007D6156">
        <w:rPr>
          <w:rFonts w:ascii="Times New Roman" w:hAnsi="Times New Roman"/>
          <w:color w:val="000000"/>
          <w:sz w:val="20"/>
        </w:rPr>
        <w:t xml:space="preserve">written or electronically-transmitted </w:t>
      </w:r>
      <w:r w:rsidRPr="007D6156">
        <w:rPr>
          <w:rFonts w:ascii="Times New Roman" w:hAnsi="Times New Roman"/>
          <w:color w:val="000000"/>
          <w:sz w:val="20"/>
        </w:rPr>
        <w:t>statement</w:t>
      </w:r>
      <w:r w:rsidR="00FD7C25" w:rsidRPr="007D6156">
        <w:rPr>
          <w:rFonts w:ascii="Times New Roman" w:hAnsi="Times New Roman"/>
          <w:color w:val="000000"/>
          <w:sz w:val="20"/>
        </w:rPr>
        <w:t xml:space="preserve"> from</w:t>
      </w:r>
      <w:r w:rsidRPr="007D6156">
        <w:rPr>
          <w:rFonts w:ascii="Times New Roman" w:hAnsi="Times New Roman"/>
          <w:color w:val="000000"/>
          <w:sz w:val="20"/>
        </w:rPr>
        <w:t xml:space="preserve"> the </w:t>
      </w:r>
      <w:r w:rsidR="00D05317"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that a cost may be incurred or an action may be taken.  The approval may take the form of a letter</w:t>
      </w:r>
      <w:r w:rsidR="00FD7C25" w:rsidRPr="007D6156">
        <w:rPr>
          <w:rFonts w:ascii="Times New Roman" w:hAnsi="Times New Roman"/>
          <w:color w:val="000000"/>
          <w:sz w:val="20"/>
        </w:rPr>
        <w:t>, e-mail message,</w:t>
      </w:r>
      <w:r w:rsidRPr="007D6156">
        <w:rPr>
          <w:rFonts w:ascii="Times New Roman" w:hAnsi="Times New Roman"/>
          <w:color w:val="000000"/>
          <w:sz w:val="20"/>
        </w:rPr>
        <w:t xml:space="preserve"> or a </w:t>
      </w:r>
      <w:r w:rsidR="00D7590C" w:rsidRPr="007D6156">
        <w:rPr>
          <w:rFonts w:ascii="Times New Roman" w:hAnsi="Times New Roman"/>
          <w:color w:val="000000"/>
          <w:sz w:val="20"/>
        </w:rPr>
        <w:t>modification</w:t>
      </w:r>
      <w:r w:rsidRPr="007D6156">
        <w:rPr>
          <w:rFonts w:ascii="Times New Roman" w:hAnsi="Times New Roman"/>
          <w:color w:val="000000"/>
          <w:sz w:val="20"/>
        </w:rPr>
        <w:t xml:space="preserve"> to the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w:t>
      </w:r>
    </w:p>
    <w:p w14:paraId="26254EA9" w14:textId="451DD0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e.</w:t>
      </w:r>
      <w:r w:rsidR="00BF2026" w:rsidRPr="007D6156">
        <w:rPr>
          <w:rFonts w:ascii="Times New Roman" w:hAnsi="Times New Roman"/>
          <w:color w:val="000000"/>
          <w:sz w:val="20"/>
        </w:rPr>
        <w:tab/>
      </w:r>
      <w:r w:rsidR="00C66797" w:rsidRPr="007D6156">
        <w:rPr>
          <w:rFonts w:ascii="Times New Roman" w:hAnsi="Times New Roman"/>
          <w:color w:val="000000"/>
          <w:sz w:val="20"/>
          <w:u w:val="single"/>
        </w:rPr>
        <w:t>Director</w:t>
      </w:r>
      <w:r w:rsidR="00C062AF" w:rsidRPr="007D6156">
        <w:rPr>
          <w:rFonts w:ascii="Times New Roman" w:hAnsi="Times New Roman"/>
          <w:color w:val="000000"/>
          <w:sz w:val="20"/>
          <w:u w:val="single"/>
        </w:rPr>
        <w:t>,</w:t>
      </w:r>
      <w:r w:rsidR="000347AF" w:rsidRPr="007D6156">
        <w:rPr>
          <w:rFonts w:ascii="Times New Roman" w:hAnsi="Times New Roman"/>
          <w:color w:val="000000"/>
          <w:sz w:val="20"/>
          <w:u w:val="single"/>
        </w:rPr>
        <w:t xml:space="preserve"> </w:t>
      </w:r>
      <w:r w:rsidR="00C66797" w:rsidRPr="007D6156">
        <w:rPr>
          <w:rFonts w:ascii="Times New Roman" w:hAnsi="Times New Roman"/>
          <w:color w:val="000000"/>
          <w:sz w:val="20"/>
          <w:u w:val="single"/>
        </w:rPr>
        <w:t>SBIR/STTR</w:t>
      </w:r>
      <w:r w:rsidR="00C062AF" w:rsidRPr="007D6156">
        <w:rPr>
          <w:rFonts w:ascii="Times New Roman" w:hAnsi="Times New Roman"/>
          <w:color w:val="000000"/>
          <w:sz w:val="20"/>
          <w:u w:val="single"/>
        </w:rPr>
        <w:t xml:space="preserve"> Programs Office</w:t>
      </w:r>
      <w:r w:rsidRPr="007D6156">
        <w:rPr>
          <w:rFonts w:ascii="Times New Roman" w:hAnsi="Times New Roman"/>
          <w:color w:val="000000"/>
          <w:sz w:val="20"/>
        </w:rPr>
        <w:t>.  The DOE Headquarters manager in charge of the SBIR/STTR program</w:t>
      </w:r>
      <w:r w:rsidR="00C062AF" w:rsidRPr="007D6156">
        <w:rPr>
          <w:rFonts w:ascii="Times New Roman" w:hAnsi="Times New Roman"/>
          <w:color w:val="000000"/>
          <w:sz w:val="20"/>
        </w:rPr>
        <w:t>s</w:t>
      </w:r>
      <w:r w:rsidRPr="007D6156">
        <w:rPr>
          <w:rFonts w:ascii="Times New Roman" w:hAnsi="Times New Roman"/>
          <w:color w:val="000000"/>
          <w:sz w:val="20"/>
        </w:rPr>
        <w:t xml:space="preserve">.  The Program </w:t>
      </w:r>
      <w:r w:rsidR="00C062AF" w:rsidRPr="007D6156">
        <w:rPr>
          <w:rFonts w:ascii="Times New Roman" w:hAnsi="Times New Roman"/>
          <w:color w:val="000000"/>
          <w:sz w:val="20"/>
        </w:rPr>
        <w:t xml:space="preserve">Director’s </w:t>
      </w:r>
      <w:r w:rsidRPr="007D6156">
        <w:rPr>
          <w:rFonts w:ascii="Times New Roman" w:hAnsi="Times New Roman"/>
          <w:color w:val="000000"/>
          <w:sz w:val="20"/>
        </w:rPr>
        <w:t>address is:</w:t>
      </w:r>
    </w:p>
    <w:p w14:paraId="4F018ED1" w14:textId="77777777"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907" w:hanging="360"/>
        <w:contextualSpacing/>
        <w:rPr>
          <w:rFonts w:ascii="Times New Roman" w:hAnsi="Times New Roman"/>
          <w:color w:val="000000"/>
          <w:sz w:val="20"/>
        </w:rPr>
      </w:pPr>
      <w:r w:rsidRPr="007D6156">
        <w:rPr>
          <w:rFonts w:ascii="Times New Roman" w:hAnsi="Times New Roman"/>
          <w:color w:val="000000"/>
          <w:sz w:val="20"/>
        </w:rPr>
        <w:t>U.S. Department of Energy</w:t>
      </w:r>
    </w:p>
    <w:p w14:paraId="09D0D51A" w14:textId="17D10509"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SC-</w:t>
      </w:r>
      <w:r w:rsidR="00C062AF" w:rsidRPr="007D6156">
        <w:rPr>
          <w:rFonts w:ascii="Times New Roman" w:hAnsi="Times New Roman"/>
          <w:color w:val="000000"/>
          <w:sz w:val="20"/>
        </w:rPr>
        <w:t>29</w:t>
      </w:r>
      <w:r w:rsidR="00A82A56" w:rsidRPr="007D6156">
        <w:rPr>
          <w:rFonts w:ascii="Times New Roman" w:hAnsi="Times New Roman"/>
          <w:color w:val="000000"/>
          <w:sz w:val="20"/>
        </w:rPr>
        <w:t>/Germantown Building</w:t>
      </w:r>
    </w:p>
    <w:p w14:paraId="2B8BFAE6" w14:textId="77777777"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1000 Independence Avenue, SW</w:t>
      </w:r>
    </w:p>
    <w:p w14:paraId="342502BA" w14:textId="50495CCE"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Washington, DC  20585-1290</w:t>
      </w:r>
    </w:p>
    <w:p w14:paraId="297A21E8" w14:textId="77777777" w:rsidR="00364026" w:rsidRPr="007D6156" w:rsidRDefault="00364026" w:rsidP="00443215">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rPr>
          <w:rFonts w:ascii="Times New Roman" w:hAnsi="Times New Roman"/>
          <w:color w:val="000000"/>
          <w:sz w:val="20"/>
        </w:rPr>
      </w:pPr>
    </w:p>
    <w:p w14:paraId="6DF22E00" w14:textId="3E3C50C2" w:rsidR="00364026" w:rsidRPr="007D6156" w:rsidRDefault="00364026" w:rsidP="00364026">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SBIR/STTR-GTC-0004</w:t>
      </w:r>
      <w:r w:rsidR="00581FE3">
        <w:rPr>
          <w:rFonts w:ascii="Times New Roman" w:hAnsi="Times New Roman"/>
          <w:b/>
          <w:color w:val="000000"/>
          <w:sz w:val="20"/>
        </w:rPr>
        <w:t xml:space="preserve"> </w:t>
      </w:r>
      <w:r w:rsidRPr="007D6156">
        <w:rPr>
          <w:rFonts w:ascii="Times New Roman" w:hAnsi="Times New Roman"/>
          <w:b/>
          <w:color w:val="000000"/>
          <w:sz w:val="20"/>
        </w:rPr>
        <w:t xml:space="preserve">REVISION OF BUDGET AND PROGRAM PLANS (FEBRUARY 2023) </w:t>
      </w:r>
    </w:p>
    <w:p w14:paraId="7EDBB41A" w14:textId="77777777" w:rsidR="00364026" w:rsidRPr="007D6156" w:rsidRDefault="00364026" w:rsidP="00364026">
      <w:pPr>
        <w:widowControl w:val="0"/>
        <w:contextualSpacing/>
        <w:rPr>
          <w:sz w:val="20"/>
        </w:rPr>
      </w:pPr>
      <w:r w:rsidRPr="007D6156">
        <w:rPr>
          <w:sz w:val="20"/>
        </w:rPr>
        <w:t>The Recipient must obtain the Grants/Agreements Officer’s prior approval for the following:</w:t>
      </w:r>
    </w:p>
    <w:p w14:paraId="4D993E42" w14:textId="77777777" w:rsidR="00364026" w:rsidRPr="007D6156" w:rsidRDefault="00364026" w:rsidP="00142B15">
      <w:pPr>
        <w:widowControl w:val="0"/>
        <w:numPr>
          <w:ilvl w:val="0"/>
          <w:numId w:val="6"/>
        </w:numPr>
        <w:spacing w:before="60" w:after="60"/>
        <w:contextualSpacing/>
        <w:rPr>
          <w:sz w:val="20"/>
        </w:rPr>
      </w:pPr>
      <w:r w:rsidRPr="007D6156">
        <w:rPr>
          <w:sz w:val="20"/>
        </w:rPr>
        <w:t>budget revisions as described in 2 CFR 200.308 Revision of Budget and Program Plans to include the transfer of funds among direct cost categories, functions, and activities for awards in which the Federal share of the project exceeds the simplified acquisition threshold (as defined at 48 C.F.R. 2.101), and the cumulative amount of such transfers exceeds or is expected to exceed 10 percent of the total budget as last approved by DOE (does not apply to Phase I awards made on a fixed obligation basis).</w:t>
      </w:r>
    </w:p>
    <w:p w14:paraId="0AF64AB6" w14:textId="77777777" w:rsidR="00364026" w:rsidRPr="007D6156" w:rsidRDefault="00364026" w:rsidP="00142B15">
      <w:pPr>
        <w:widowControl w:val="0"/>
        <w:numPr>
          <w:ilvl w:val="0"/>
          <w:numId w:val="6"/>
        </w:numPr>
        <w:spacing w:before="60" w:after="60"/>
        <w:contextualSpacing/>
        <w:rPr>
          <w:sz w:val="20"/>
        </w:rPr>
      </w:pPr>
      <w:r w:rsidRPr="007D6156">
        <w:rPr>
          <w:sz w:val="20"/>
        </w:rPr>
        <w:t>change in scope or the objectives of the project,</w:t>
      </w:r>
    </w:p>
    <w:p w14:paraId="259CEEB4" w14:textId="77777777" w:rsidR="00364026" w:rsidRPr="007D6156" w:rsidRDefault="00364026" w:rsidP="00142B15">
      <w:pPr>
        <w:widowControl w:val="0"/>
        <w:numPr>
          <w:ilvl w:val="0"/>
          <w:numId w:val="6"/>
        </w:numPr>
        <w:spacing w:before="60" w:after="60"/>
        <w:contextualSpacing/>
        <w:rPr>
          <w:sz w:val="20"/>
        </w:rPr>
      </w:pPr>
      <w:r w:rsidRPr="007D6156">
        <w:rPr>
          <w:sz w:val="20"/>
        </w:rPr>
        <w:t>the need for additional funding,</w:t>
      </w:r>
    </w:p>
    <w:p w14:paraId="107E26EA" w14:textId="77777777" w:rsidR="00364026" w:rsidRPr="007D6156" w:rsidRDefault="00364026" w:rsidP="00142B15">
      <w:pPr>
        <w:widowControl w:val="0"/>
        <w:numPr>
          <w:ilvl w:val="0"/>
          <w:numId w:val="6"/>
        </w:numPr>
        <w:spacing w:before="60" w:after="60"/>
        <w:contextualSpacing/>
        <w:rPr>
          <w:sz w:val="20"/>
        </w:rPr>
      </w:pPr>
      <w:r w:rsidRPr="007D6156">
        <w:rPr>
          <w:sz w:val="20"/>
        </w:rPr>
        <w:t xml:space="preserve">a change in the approved principal investigator or other senior/key personnel, including proposed graduate students and postdoctoral associates specified in the application or the award agreement, </w:t>
      </w:r>
    </w:p>
    <w:p w14:paraId="52A7A956" w14:textId="77777777" w:rsidR="00364026" w:rsidRPr="007D6156" w:rsidRDefault="00364026" w:rsidP="00142B15">
      <w:pPr>
        <w:widowControl w:val="0"/>
        <w:numPr>
          <w:ilvl w:val="0"/>
          <w:numId w:val="6"/>
        </w:numPr>
        <w:spacing w:before="60" w:after="60"/>
        <w:contextualSpacing/>
        <w:rPr>
          <w:sz w:val="20"/>
        </w:rPr>
      </w:pPr>
      <w:r w:rsidRPr="007D6156">
        <w:rPr>
          <w:sz w:val="20"/>
        </w:rPr>
        <w:t>the addition or identification of previously unnamed senior/key personnel, including proposed graduate students and postdoctoral associates, </w:t>
      </w:r>
    </w:p>
    <w:p w14:paraId="05182947" w14:textId="77777777" w:rsidR="00364026" w:rsidRPr="007D6156" w:rsidRDefault="00364026" w:rsidP="00142B15">
      <w:pPr>
        <w:widowControl w:val="0"/>
        <w:numPr>
          <w:ilvl w:val="0"/>
          <w:numId w:val="6"/>
        </w:numPr>
        <w:spacing w:before="60" w:after="60"/>
        <w:contextualSpacing/>
        <w:rPr>
          <w:sz w:val="20"/>
        </w:rPr>
      </w:pPr>
      <w:r w:rsidRPr="007D6156">
        <w:rPr>
          <w:sz w:val="20"/>
        </w:rPr>
        <w:t>an absence of more than 3 months or a reduction of 25 percent, or more, in the approved Principal Investigator’s time devoted to the project,</w:t>
      </w:r>
    </w:p>
    <w:p w14:paraId="0AF444E4" w14:textId="77777777" w:rsidR="00364026" w:rsidRPr="007D6156" w:rsidRDefault="00364026" w:rsidP="00142B15">
      <w:pPr>
        <w:widowControl w:val="0"/>
        <w:numPr>
          <w:ilvl w:val="0"/>
          <w:numId w:val="6"/>
        </w:numPr>
        <w:spacing w:before="60" w:after="60"/>
        <w:contextualSpacing/>
        <w:rPr>
          <w:sz w:val="20"/>
        </w:rPr>
      </w:pPr>
      <w:r w:rsidRPr="007D6156">
        <w:rPr>
          <w:sz w:val="20"/>
        </w:rPr>
        <w:t>the inclusion of pre-award costs for periods greater than 90 calendar days from the official project start date (not applicable to Phase I awards),</w:t>
      </w:r>
    </w:p>
    <w:p w14:paraId="580385DD" w14:textId="77777777" w:rsidR="00364026" w:rsidRPr="007D6156" w:rsidRDefault="00364026" w:rsidP="00142B15">
      <w:pPr>
        <w:widowControl w:val="0"/>
        <w:numPr>
          <w:ilvl w:val="0"/>
          <w:numId w:val="6"/>
        </w:numPr>
        <w:spacing w:before="60" w:after="60"/>
        <w:contextualSpacing/>
        <w:rPr>
          <w:sz w:val="20"/>
        </w:rPr>
      </w:pPr>
      <w:r w:rsidRPr="007D6156">
        <w:rPr>
          <w:sz w:val="20"/>
        </w:rPr>
        <w:t xml:space="preserve">a “no-cost” extension of the period of performance per </w:t>
      </w:r>
      <w:r w:rsidRPr="007D6156">
        <w:rPr>
          <w:color w:val="000000"/>
          <w:sz w:val="20"/>
        </w:rPr>
        <w:t>SBIR/STTR-GTC-0009 EXTENSIONS,</w:t>
      </w:r>
    </w:p>
    <w:p w14:paraId="1A33617A" w14:textId="77777777" w:rsidR="00364026" w:rsidRPr="007D6156" w:rsidRDefault="00364026" w:rsidP="00142B15">
      <w:pPr>
        <w:widowControl w:val="0"/>
        <w:numPr>
          <w:ilvl w:val="0"/>
          <w:numId w:val="6"/>
        </w:numPr>
        <w:spacing w:before="60" w:after="60"/>
        <w:contextualSpacing/>
        <w:rPr>
          <w:sz w:val="20"/>
        </w:rPr>
      </w:pPr>
      <w:r w:rsidRPr="007D6156">
        <w:rPr>
          <w:sz w:val="20"/>
        </w:rPr>
        <w:lastRenderedPageBreak/>
        <w:t>any subaward, transfer, or contracting out of substantive program performance under the award, that was not described in the application and funded in the approved award,</w:t>
      </w:r>
    </w:p>
    <w:p w14:paraId="402F5844" w14:textId="137BD3EA" w:rsidR="00364026" w:rsidRDefault="00364026" w:rsidP="00142B15">
      <w:pPr>
        <w:widowControl w:val="0"/>
        <w:numPr>
          <w:ilvl w:val="0"/>
          <w:numId w:val="6"/>
        </w:numPr>
        <w:spacing w:before="60" w:after="60"/>
        <w:contextualSpacing/>
        <w:rPr>
          <w:sz w:val="20"/>
        </w:rPr>
      </w:pPr>
      <w:r w:rsidRPr="007D6156">
        <w:rPr>
          <w:sz w:val="20"/>
        </w:rPr>
        <w:t>the purchase of real property or equipment, not described in the application and funded in the approved award.</w:t>
      </w:r>
    </w:p>
    <w:p w14:paraId="107D67E4" w14:textId="36074BED" w:rsidR="007C0FC7" w:rsidRDefault="007C0FC7" w:rsidP="007C0FC7">
      <w:pPr>
        <w:widowControl w:val="0"/>
        <w:spacing w:before="60" w:after="60"/>
        <w:contextualSpacing/>
        <w:rPr>
          <w:sz w:val="20"/>
        </w:rPr>
      </w:pPr>
    </w:p>
    <w:p w14:paraId="50F8A27B" w14:textId="61575D92" w:rsidR="007C0FC7" w:rsidRPr="007D6156" w:rsidRDefault="007C0FC7" w:rsidP="007C0FC7">
      <w:pPr>
        <w:widowControl w:val="0"/>
        <w:spacing w:before="60" w:after="60"/>
        <w:contextualSpacing/>
        <w:rPr>
          <w:sz w:val="20"/>
        </w:rPr>
      </w:pPr>
      <w:bookmarkStart w:id="0" w:name="_Hlk127472452"/>
      <w:r>
        <w:rPr>
          <w:sz w:val="20"/>
        </w:rPr>
        <w:t xml:space="preserve">All requests for </w:t>
      </w:r>
      <w:r w:rsidRPr="007D6156">
        <w:rPr>
          <w:sz w:val="20"/>
        </w:rPr>
        <w:t xml:space="preserve">prior </w:t>
      </w:r>
      <w:r>
        <w:rPr>
          <w:sz w:val="20"/>
        </w:rPr>
        <w:t xml:space="preserve">approval must be submitted in sufficient time to allow DOE to process the request.  </w:t>
      </w:r>
      <w:r w:rsidR="00D76A07">
        <w:rPr>
          <w:sz w:val="20"/>
        </w:rPr>
        <w:t>R</w:t>
      </w:r>
      <w:r>
        <w:rPr>
          <w:sz w:val="20"/>
        </w:rPr>
        <w:t xml:space="preserve">equests for prior approval of previously unnamed </w:t>
      </w:r>
      <w:r w:rsidR="00D76A07">
        <w:rPr>
          <w:sz w:val="20"/>
        </w:rPr>
        <w:t xml:space="preserve">senior/key personnel, including graduate students and postdoctoral associates, </w:t>
      </w:r>
      <w:r>
        <w:rPr>
          <w:sz w:val="20"/>
        </w:rPr>
        <w:t xml:space="preserve">must be submitted at least 30 days prior </w:t>
      </w:r>
      <w:r w:rsidR="00D76A07">
        <w:rPr>
          <w:sz w:val="20"/>
        </w:rPr>
        <w:t xml:space="preserve">to </w:t>
      </w:r>
      <w:r w:rsidR="00A46835">
        <w:rPr>
          <w:sz w:val="20"/>
        </w:rPr>
        <w:t xml:space="preserve">the individual </w:t>
      </w:r>
      <w:r>
        <w:rPr>
          <w:sz w:val="20"/>
        </w:rPr>
        <w:t xml:space="preserve">joining </w:t>
      </w:r>
      <w:r w:rsidRPr="007D6156">
        <w:rPr>
          <w:sz w:val="20"/>
        </w:rPr>
        <w:t>the project</w:t>
      </w:r>
      <w:r>
        <w:rPr>
          <w:sz w:val="20"/>
        </w:rPr>
        <w:t>.</w:t>
      </w:r>
    </w:p>
    <w:bookmarkEnd w:id="0"/>
    <w:p w14:paraId="0D4E7BE2" w14:textId="44B878C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SBIR/STTR-GTC-0005</w:t>
      </w:r>
      <w:r w:rsidR="00581FE3">
        <w:rPr>
          <w:rFonts w:ascii="Times New Roman" w:hAnsi="Times New Roman"/>
          <w:b/>
          <w:color w:val="000000"/>
          <w:sz w:val="20"/>
        </w:rPr>
        <w:t xml:space="preserve"> </w:t>
      </w:r>
      <w:r w:rsidR="0087706F" w:rsidRPr="007D6156">
        <w:rPr>
          <w:rFonts w:ascii="Times New Roman" w:hAnsi="Times New Roman"/>
          <w:b/>
          <w:color w:val="000000"/>
          <w:sz w:val="20"/>
        </w:rPr>
        <w:t>ALLOWABLE C</w:t>
      </w:r>
      <w:r w:rsidR="000508C1" w:rsidRPr="007D6156">
        <w:rPr>
          <w:rFonts w:ascii="Times New Roman" w:hAnsi="Times New Roman"/>
          <w:b/>
          <w:color w:val="000000"/>
          <w:sz w:val="20"/>
        </w:rPr>
        <w:t>OSTS/APPLICABLE COST PRINCIPLES</w:t>
      </w:r>
    </w:p>
    <w:p w14:paraId="16F33E2F" w14:textId="4030D590"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a.</w:t>
      </w:r>
      <w:r w:rsidR="000508C1" w:rsidRPr="007D6156">
        <w:rPr>
          <w:rFonts w:ascii="Times New Roman" w:hAnsi="Times New Roman"/>
          <w:color w:val="000000"/>
          <w:sz w:val="20"/>
        </w:rPr>
        <w:tab/>
      </w:r>
      <w:r w:rsidRPr="007D6156">
        <w:rPr>
          <w:rFonts w:ascii="Times New Roman" w:hAnsi="Times New Roman"/>
          <w:color w:val="000000"/>
          <w:sz w:val="20"/>
        </w:rPr>
        <w:t xml:space="preserve">In accordance with the applicable cost principles cited below, the allowable costs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consist of the actual allowable direct costs incident to performance of the project, plus the allocable portion of the allowable indirect costs, if any, of the organization, less applicable credits.  The allowable costs shall not exceed the amount shown on the face page of this </w:t>
      </w:r>
      <w:r w:rsidR="00D7590C" w:rsidRPr="007D6156">
        <w:rPr>
          <w:rFonts w:ascii="Times New Roman" w:hAnsi="Times New Roman"/>
          <w:color w:val="000000"/>
          <w:sz w:val="20"/>
        </w:rPr>
        <w:t>Assistance Agreement</w:t>
      </w:r>
      <w:r w:rsidRPr="007D6156">
        <w:rPr>
          <w:rFonts w:ascii="Times New Roman" w:hAnsi="Times New Roman"/>
          <w:color w:val="000000"/>
          <w:sz w:val="20"/>
        </w:rPr>
        <w:t xml:space="preserve"> for the total approved budget for the current budget period (</w:t>
      </w:r>
      <w:r w:rsidR="009E3534" w:rsidRPr="007D6156">
        <w:rPr>
          <w:rFonts w:ascii="Times New Roman" w:hAnsi="Times New Roman"/>
          <w:color w:val="000000"/>
          <w:sz w:val="20"/>
        </w:rPr>
        <w:t>Block 13, Funds Obligated</w:t>
      </w:r>
      <w:r w:rsidRPr="007D6156">
        <w:rPr>
          <w:rFonts w:ascii="Times New Roman" w:hAnsi="Times New Roman"/>
          <w:color w:val="000000"/>
          <w:sz w:val="20"/>
        </w:rPr>
        <w:t>)</w:t>
      </w:r>
      <w:r w:rsidR="00D33B72" w:rsidRPr="007D6156">
        <w:rPr>
          <w:rFonts w:ascii="Times New Roman" w:hAnsi="Times New Roman"/>
          <w:color w:val="000000"/>
          <w:sz w:val="20"/>
        </w:rPr>
        <w:t xml:space="preserve"> or as otherwise stipulated in the award Special Terms and Conditions</w:t>
      </w:r>
      <w:r w:rsidRPr="007D6156">
        <w:rPr>
          <w:rFonts w:ascii="Times New Roman" w:hAnsi="Times New Roman"/>
          <w:color w:val="000000"/>
          <w:sz w:val="20"/>
        </w:rPr>
        <w:t>.</w:t>
      </w:r>
      <w:r w:rsidR="00D33B72" w:rsidRPr="007D6156">
        <w:rPr>
          <w:rFonts w:ascii="Times New Roman" w:hAnsi="Times New Roman"/>
          <w:color w:val="000000"/>
          <w:sz w:val="20"/>
        </w:rPr>
        <w:t xml:space="preserve"> </w:t>
      </w:r>
    </w:p>
    <w:p w14:paraId="3B1E4894" w14:textId="28D16B2D" w:rsidR="0087706F" w:rsidRPr="007D6156" w:rsidRDefault="000508C1"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r>
      <w:r w:rsidR="0087706F" w:rsidRPr="007D6156">
        <w:rPr>
          <w:rFonts w:ascii="Times New Roman" w:hAnsi="Times New Roman"/>
          <w:color w:val="000000"/>
          <w:sz w:val="20"/>
        </w:rPr>
        <w:t xml:space="preserve">The allowability of costs for work performed under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and any subsequent subaward will be determined in accordance with the Federal cost principles applicable to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in effect on the date of award or the date of the subaward, except as modified by other provisions of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shall specify in any cost</w:t>
      </w:r>
      <w:r w:rsidR="0087706F" w:rsidRPr="007D6156">
        <w:rPr>
          <w:rFonts w:ascii="Times New Roman" w:hAnsi="Times New Roman"/>
          <w:color w:val="000000"/>
          <w:sz w:val="20"/>
        </w:rPr>
        <w:noBreakHyphen/>
        <w:t xml:space="preserve">reimbursement contract under the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applicable cost principles cited in this provision that apply to the contractor.</w:t>
      </w:r>
    </w:p>
    <w:p w14:paraId="244CA7B8" w14:textId="51C1DC93"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508C1" w:rsidRPr="007D6156">
        <w:rPr>
          <w:rFonts w:ascii="Times New Roman" w:hAnsi="Times New Roman"/>
          <w:color w:val="000000"/>
          <w:sz w:val="20"/>
        </w:rPr>
        <w:tab/>
      </w:r>
      <w:r w:rsidRPr="007D6156">
        <w:rPr>
          <w:rFonts w:ascii="Times New Roman" w:hAnsi="Times New Roman"/>
          <w:color w:val="000000"/>
          <w:sz w:val="20"/>
        </w:rPr>
        <w:t xml:space="preserve">The Federal cost principles applicable to specific types of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s, subrecipients, and contractors under </w:t>
      </w:r>
      <w:r w:rsidR="00241F4E" w:rsidRPr="007D6156">
        <w:rPr>
          <w:rFonts w:ascii="Times New Roman" w:hAnsi="Times New Roman"/>
          <w:color w:val="000000"/>
          <w:sz w:val="20"/>
        </w:rPr>
        <w:t>award</w:t>
      </w:r>
      <w:r w:rsidRPr="007D6156">
        <w:rPr>
          <w:rFonts w:ascii="Times New Roman" w:hAnsi="Times New Roman"/>
          <w:color w:val="000000"/>
          <w:sz w:val="20"/>
        </w:rPr>
        <w:t>s and subawards are</w:t>
      </w:r>
      <w:r w:rsidR="00F36D7D" w:rsidRPr="007D6156">
        <w:rPr>
          <w:rFonts w:ascii="Times New Roman" w:hAnsi="Times New Roman"/>
          <w:color w:val="000000"/>
          <w:sz w:val="20"/>
        </w:rPr>
        <w:t xml:space="preserve"> stated in </w:t>
      </w:r>
      <w:r w:rsidR="00F727BF" w:rsidRPr="007D6156">
        <w:rPr>
          <w:rFonts w:ascii="Times New Roman" w:hAnsi="Times New Roman"/>
          <w:color w:val="000000"/>
          <w:sz w:val="20"/>
        </w:rPr>
        <w:t>2 CFR 910.352</w:t>
      </w:r>
      <w:r w:rsidR="004E71E3" w:rsidRPr="007D6156">
        <w:rPr>
          <w:rFonts w:ascii="Times New Roman" w:hAnsi="Times New Roman"/>
          <w:color w:val="000000"/>
          <w:sz w:val="20"/>
        </w:rPr>
        <w:t xml:space="preserve"> Cost Principles</w:t>
      </w:r>
      <w:r w:rsidR="00F36D7D" w:rsidRPr="007D6156">
        <w:rPr>
          <w:rFonts w:ascii="Times New Roman" w:hAnsi="Times New Roman"/>
          <w:color w:val="000000"/>
          <w:sz w:val="20"/>
        </w:rPr>
        <w:t>.</w:t>
      </w:r>
    </w:p>
    <w:p w14:paraId="6F5A87F8" w14:textId="609213FC" w:rsidR="00F1472D"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SBIR/STTR-GTC-0006</w:t>
      </w:r>
      <w:r w:rsidR="00581FE3">
        <w:rPr>
          <w:rFonts w:ascii="Times New Roman" w:hAnsi="Times New Roman"/>
          <w:b/>
          <w:color w:val="000000"/>
          <w:sz w:val="20"/>
        </w:rPr>
        <w:t xml:space="preserve"> </w:t>
      </w:r>
      <w:r w:rsidR="00D30E79" w:rsidRPr="007D6156">
        <w:rPr>
          <w:rFonts w:ascii="Times New Roman" w:hAnsi="Times New Roman"/>
          <w:b/>
          <w:color w:val="000000"/>
          <w:sz w:val="20"/>
        </w:rPr>
        <w:t>AUDITS</w:t>
      </w:r>
    </w:p>
    <w:p w14:paraId="7F1F2DBA" w14:textId="186A8448" w:rsidR="00F1472D" w:rsidRPr="007D6156" w:rsidRDefault="00F1472D"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that expend $</w:t>
      </w:r>
      <w:r w:rsidR="0015417E" w:rsidRPr="007D6156">
        <w:rPr>
          <w:rFonts w:ascii="Times New Roman" w:hAnsi="Times New Roman"/>
          <w:color w:val="000000"/>
          <w:sz w:val="20"/>
        </w:rPr>
        <w:t>750,000</w:t>
      </w:r>
      <w:r w:rsidR="009E3534" w:rsidRPr="007D6156">
        <w:rPr>
          <w:rFonts w:ascii="Times New Roman" w:hAnsi="Times New Roman"/>
          <w:color w:val="000000"/>
          <w:sz w:val="20"/>
        </w:rPr>
        <w:t>.00</w:t>
      </w:r>
      <w:r w:rsidRPr="007D6156">
        <w:rPr>
          <w:rFonts w:ascii="Times New Roman" w:hAnsi="Times New Roman"/>
          <w:color w:val="000000"/>
          <w:sz w:val="20"/>
        </w:rPr>
        <w:t xml:space="preserve"> or more in a year under </w:t>
      </w:r>
      <w:r w:rsidR="00661A22" w:rsidRPr="007D6156">
        <w:rPr>
          <w:rFonts w:ascii="Times New Roman" w:hAnsi="Times New Roman"/>
          <w:color w:val="000000"/>
          <w:sz w:val="20"/>
        </w:rPr>
        <w:t xml:space="preserve">DOE </w:t>
      </w:r>
      <w:r w:rsidRPr="007D6156">
        <w:rPr>
          <w:rFonts w:ascii="Times New Roman" w:hAnsi="Times New Roman"/>
          <w:color w:val="000000"/>
          <w:sz w:val="20"/>
        </w:rPr>
        <w:t>awards are subject to the audit requirements of</w:t>
      </w:r>
      <w:r w:rsidR="005F53CC" w:rsidRPr="007D6156">
        <w:rPr>
          <w:rFonts w:ascii="Times New Roman" w:hAnsi="Times New Roman"/>
          <w:color w:val="000000"/>
          <w:sz w:val="20"/>
        </w:rPr>
        <w:t xml:space="preserve"> </w:t>
      </w:r>
      <w:r w:rsidR="00F727BF" w:rsidRPr="007D6156">
        <w:rPr>
          <w:rFonts w:ascii="Times New Roman" w:hAnsi="Times New Roman"/>
          <w:color w:val="000000"/>
          <w:sz w:val="20"/>
        </w:rPr>
        <w:t>2 CFR 910.501</w:t>
      </w:r>
      <w:r w:rsidRPr="007D6156">
        <w:rPr>
          <w:rFonts w:ascii="Times New Roman" w:hAnsi="Times New Roman"/>
          <w:color w:val="000000"/>
          <w:sz w:val="20"/>
        </w:rPr>
        <w:t xml:space="preserve"> Audit</w:t>
      </w:r>
      <w:r w:rsidR="00900B30" w:rsidRPr="007D6156">
        <w:rPr>
          <w:rFonts w:ascii="Times New Roman" w:hAnsi="Times New Roman"/>
          <w:color w:val="000000"/>
          <w:sz w:val="20"/>
        </w:rPr>
        <w:t xml:space="preserve"> Requirements</w:t>
      </w:r>
      <w:r w:rsidRPr="007D6156">
        <w:rPr>
          <w:rFonts w:ascii="Times New Roman" w:hAnsi="Times New Roman"/>
          <w:color w:val="000000"/>
          <w:sz w:val="20"/>
        </w:rPr>
        <w:t xml:space="preserve"> and are responsible for compliance with those requirements.  </w:t>
      </w:r>
    </w:p>
    <w:p w14:paraId="3791D75E" w14:textId="5853A95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SBIR/STTR-GTC-0007</w:t>
      </w:r>
      <w:r w:rsidR="00581FE3">
        <w:rPr>
          <w:rFonts w:ascii="Times New Roman" w:hAnsi="Times New Roman"/>
          <w:b/>
          <w:color w:val="000000"/>
          <w:sz w:val="20"/>
        </w:rPr>
        <w:t xml:space="preserve"> </w:t>
      </w:r>
      <w:r w:rsidR="00D30E79" w:rsidRPr="007D6156">
        <w:rPr>
          <w:rFonts w:ascii="Times New Roman" w:hAnsi="Times New Roman"/>
          <w:b/>
          <w:color w:val="000000"/>
          <w:sz w:val="20"/>
        </w:rPr>
        <w:t>PRE</w:t>
      </w:r>
      <w:r w:rsidR="005B3602" w:rsidRPr="007D6156">
        <w:rPr>
          <w:rFonts w:ascii="Times New Roman" w:hAnsi="Times New Roman"/>
          <w:b/>
          <w:color w:val="000000"/>
          <w:sz w:val="20"/>
        </w:rPr>
        <w:t>-</w:t>
      </w:r>
      <w:r w:rsidR="00D30E79" w:rsidRPr="007D6156">
        <w:rPr>
          <w:rFonts w:ascii="Times New Roman" w:hAnsi="Times New Roman"/>
          <w:b/>
          <w:color w:val="000000"/>
          <w:sz w:val="20"/>
        </w:rPr>
        <w:t>AWARD COSTS</w:t>
      </w:r>
    </w:p>
    <w:p w14:paraId="71000703" w14:textId="475CD7A4"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may incur 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up to ninety (90) </w:t>
      </w:r>
      <w:r w:rsidR="00A44322" w:rsidRPr="007D6156">
        <w:rPr>
          <w:rFonts w:ascii="Times New Roman" w:hAnsi="Times New Roman"/>
          <w:color w:val="000000"/>
          <w:sz w:val="20"/>
        </w:rPr>
        <w:t xml:space="preserve">calendar </w:t>
      </w:r>
      <w:r w:rsidRPr="007D6156">
        <w:rPr>
          <w:rFonts w:ascii="Times New Roman" w:hAnsi="Times New Roman"/>
          <w:color w:val="000000"/>
          <w:sz w:val="20"/>
        </w:rPr>
        <w:t xml:space="preserve">days prior to the effective date of an award. </w:t>
      </w:r>
      <w:r w:rsidR="00B052FD" w:rsidRPr="007D6156">
        <w:rPr>
          <w:rFonts w:ascii="Times New Roman" w:hAnsi="Times New Roman"/>
          <w:color w:val="000000"/>
          <w:sz w:val="20"/>
        </w:rPr>
        <w:t xml:space="preserve"> </w:t>
      </w:r>
      <w:r w:rsidRPr="007D6156">
        <w:rPr>
          <w:rFonts w:ascii="Times New Roman" w:hAnsi="Times New Roman"/>
          <w:color w:val="000000"/>
          <w:sz w:val="20"/>
        </w:rPr>
        <w:t>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for periods preceding </w:t>
      </w:r>
      <w:r w:rsidR="00C37C09" w:rsidRPr="007D6156">
        <w:rPr>
          <w:rFonts w:ascii="Times New Roman" w:hAnsi="Times New Roman"/>
          <w:color w:val="000000"/>
          <w:sz w:val="20"/>
        </w:rPr>
        <w:t>ninety (</w:t>
      </w:r>
      <w:r w:rsidRPr="007D6156">
        <w:rPr>
          <w:rFonts w:ascii="Times New Roman" w:hAnsi="Times New Roman"/>
          <w:color w:val="000000"/>
          <w:sz w:val="20"/>
        </w:rPr>
        <w:t>90</w:t>
      </w:r>
      <w:r w:rsidR="00C37C09" w:rsidRPr="007D6156">
        <w:rPr>
          <w:rFonts w:ascii="Times New Roman" w:hAnsi="Times New Roman"/>
          <w:color w:val="000000"/>
          <w:sz w:val="20"/>
        </w:rPr>
        <w:t>)</w:t>
      </w:r>
      <w:r w:rsidR="00A44322" w:rsidRPr="007D6156">
        <w:rPr>
          <w:rFonts w:ascii="Times New Roman" w:hAnsi="Times New Roman"/>
          <w:color w:val="000000"/>
          <w:sz w:val="20"/>
        </w:rPr>
        <w:t xml:space="preserve"> calendar</w:t>
      </w:r>
      <w:r w:rsidRPr="007D6156">
        <w:rPr>
          <w:rFonts w:ascii="Times New Roman" w:hAnsi="Times New Roman"/>
          <w:color w:val="000000"/>
          <w:sz w:val="20"/>
        </w:rPr>
        <w:t xml:space="preserve"> days prior to the effective date of the award are allowable only if approved in writing, prior to incurrence, by a DOE </w:t>
      </w:r>
      <w:r w:rsidR="00AE2FEC"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Any pre</w:t>
      </w:r>
      <w:r w:rsidR="005B3602" w:rsidRPr="007D6156">
        <w:rPr>
          <w:rFonts w:ascii="Times New Roman" w:hAnsi="Times New Roman"/>
          <w:color w:val="000000"/>
          <w:sz w:val="20"/>
        </w:rPr>
        <w:t>-</w:t>
      </w:r>
      <w:r w:rsidRPr="007D6156">
        <w:rPr>
          <w:rFonts w:ascii="Times New Roman" w:hAnsi="Times New Roman"/>
          <w:color w:val="000000"/>
          <w:sz w:val="20"/>
        </w:rPr>
        <w:t>award expenditures (including those made after DOE approval) are made at the recipient’s risk and do not impose</w:t>
      </w:r>
      <w:r w:rsidR="00D30E79" w:rsidRPr="007D6156">
        <w:rPr>
          <w:rFonts w:ascii="Times New Roman" w:hAnsi="Times New Roman"/>
          <w:color w:val="000000"/>
          <w:sz w:val="20"/>
        </w:rPr>
        <w:t xml:space="preserve"> any obligation on the DOE.</w:t>
      </w:r>
    </w:p>
    <w:p w14:paraId="3D8E6364" w14:textId="6E86B490"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SBIR/STTR-GTC-0009</w:t>
      </w:r>
      <w:r w:rsidR="00581FE3">
        <w:rPr>
          <w:rFonts w:ascii="Times New Roman" w:hAnsi="Times New Roman"/>
          <w:b/>
          <w:color w:val="000000"/>
          <w:sz w:val="20"/>
        </w:rPr>
        <w:t xml:space="preserve"> </w:t>
      </w:r>
      <w:r w:rsidR="00C607A9" w:rsidRPr="007D6156">
        <w:rPr>
          <w:rFonts w:ascii="Times New Roman" w:hAnsi="Times New Roman"/>
          <w:b/>
          <w:color w:val="000000"/>
          <w:sz w:val="20"/>
        </w:rPr>
        <w:t>EXTENSIONS</w:t>
      </w:r>
    </w:p>
    <w:p w14:paraId="0F97FC29" w14:textId="0463FFCB" w:rsidR="006B348D" w:rsidRPr="007D6156" w:rsidRDefault="006B348D" w:rsidP="006B348D">
      <w:pPr>
        <w:pStyle w:val="Style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In accordance with 2 CFR part 200.308(</w:t>
      </w:r>
      <w:r w:rsidR="001A2363" w:rsidRPr="007D6156">
        <w:rPr>
          <w:rFonts w:ascii="Times New Roman" w:hAnsi="Times New Roman"/>
          <w:color w:val="000000"/>
          <w:sz w:val="20"/>
        </w:rPr>
        <w:t>e</w:t>
      </w:r>
      <w:r w:rsidR="006421A2" w:rsidRPr="007D6156">
        <w:rPr>
          <w:rFonts w:ascii="Times New Roman" w:hAnsi="Times New Roman"/>
          <w:color w:val="000000"/>
          <w:sz w:val="20"/>
        </w:rPr>
        <w:t>)</w:t>
      </w:r>
      <w:r w:rsidRPr="007D6156">
        <w:rPr>
          <w:rFonts w:ascii="Times New Roman" w:hAnsi="Times New Roman"/>
          <w:color w:val="000000"/>
          <w:sz w:val="20"/>
        </w:rPr>
        <w:t>(2)(</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 a recipient is prohibited from granting itself an extension to the period of performance of this award.  A recipient must instead request approval from the DOE Grants/Agreements Officer for any extension.  All such requests must be submitted through the Portfolio Analysis and Management System (PAMS).  Requests should be submitted as soon as the need for an extension is known and should be submitted sufficiently in advance of the end date of the period of performance to allow sufficient time for the request to be processed prior to the expiration of the award.  PAMS is available at https://pamspublic.science.energy.gov.</w:t>
      </w:r>
    </w:p>
    <w:p w14:paraId="30841794" w14:textId="1F6F505B"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SBIR/STTR-GTC-0010</w:t>
      </w:r>
      <w:r w:rsidR="00581FE3">
        <w:rPr>
          <w:rFonts w:ascii="Times New Roman" w:hAnsi="Times New Roman"/>
          <w:b/>
          <w:color w:val="000000"/>
          <w:sz w:val="20"/>
        </w:rPr>
        <w:t xml:space="preserve"> </w:t>
      </w:r>
      <w:r w:rsidR="00C607A9" w:rsidRPr="007D6156">
        <w:rPr>
          <w:rFonts w:ascii="Times New Roman" w:hAnsi="Times New Roman"/>
          <w:b/>
          <w:color w:val="000000"/>
          <w:sz w:val="20"/>
        </w:rPr>
        <w:t>MAXIMUM DEPARTMENTAL OBLIGATION</w:t>
      </w:r>
    </w:p>
    <w:p w14:paraId="56895A36" w14:textId="6FA88157"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DOE's maximum obligation to the recipient is the amount shown in block </w:t>
      </w:r>
      <w:r w:rsidR="009E3534" w:rsidRPr="007D6156">
        <w:rPr>
          <w:rFonts w:ascii="Times New Roman" w:hAnsi="Times New Roman"/>
          <w:color w:val="000000"/>
          <w:sz w:val="20"/>
        </w:rPr>
        <w:t>13, Funds Obligated</w:t>
      </w:r>
      <w:r w:rsidRPr="007D6156">
        <w:rPr>
          <w:rFonts w:ascii="Times New Roman" w:hAnsi="Times New Roman"/>
          <w:color w:val="000000"/>
          <w:sz w:val="20"/>
        </w:rPr>
        <w:t>.  DOE shall not be obligated to make any additional, supplemental, continuation, renewal or other award for the same or any other purpose.</w:t>
      </w:r>
    </w:p>
    <w:p w14:paraId="428DC6D6" w14:textId="77777777" w:rsidR="006B348D" w:rsidRPr="007D6156" w:rsidRDefault="006B348D" w:rsidP="006B348D">
      <w:pPr>
        <w:rPr>
          <w:b/>
          <w:sz w:val="20"/>
        </w:rPr>
      </w:pPr>
    </w:p>
    <w:p w14:paraId="3D1E35E6" w14:textId="7401D0B4" w:rsidR="006B348D" w:rsidRPr="007D6156" w:rsidRDefault="006B348D" w:rsidP="006B348D">
      <w:pPr>
        <w:rPr>
          <w:b/>
          <w:sz w:val="20"/>
        </w:rPr>
      </w:pPr>
      <w:r w:rsidRPr="007D6156">
        <w:rPr>
          <w:b/>
          <w:sz w:val="20"/>
        </w:rPr>
        <w:t>SBIR/STTR-GTC-0011</w:t>
      </w:r>
      <w:r w:rsidR="00581FE3">
        <w:rPr>
          <w:b/>
          <w:sz w:val="20"/>
        </w:rPr>
        <w:t xml:space="preserve"> </w:t>
      </w:r>
      <w:r w:rsidRPr="007D6156">
        <w:rPr>
          <w:b/>
          <w:sz w:val="20"/>
        </w:rPr>
        <w:t>PROPERTY</w:t>
      </w:r>
    </w:p>
    <w:p w14:paraId="0CF5EC6F" w14:textId="77777777" w:rsidR="006B348D" w:rsidRPr="007D6156" w:rsidRDefault="006B348D" w:rsidP="006B348D">
      <w:pPr>
        <w:rPr>
          <w:sz w:val="20"/>
          <w:u w:val="single"/>
        </w:rPr>
      </w:pPr>
      <w:r w:rsidRPr="007D6156">
        <w:rPr>
          <w:sz w:val="20"/>
        </w:rPr>
        <w:tab/>
      </w:r>
      <w:r w:rsidRPr="007D6156">
        <w:rPr>
          <w:sz w:val="20"/>
          <w:u w:val="single"/>
        </w:rPr>
        <w:t>Real Property, Equipment and Supplies</w:t>
      </w:r>
    </w:p>
    <w:p w14:paraId="517C1D7D" w14:textId="77777777" w:rsidR="006B348D" w:rsidRPr="007D6156" w:rsidRDefault="006B348D" w:rsidP="006B348D">
      <w:pPr>
        <w:rPr>
          <w:sz w:val="20"/>
        </w:rPr>
      </w:pPr>
      <w:r w:rsidRPr="007D6156">
        <w:rPr>
          <w:sz w:val="20"/>
        </w:rPr>
        <w:lastRenderedPageBreak/>
        <w:tab/>
        <w:t>(1)</w:t>
      </w:r>
      <w:r w:rsidRPr="007D6156">
        <w:rPr>
          <w:sz w:val="20"/>
        </w:rPr>
        <w:tab/>
        <w:t>No real property may be acquired under this Assistance Agreement.</w:t>
      </w:r>
    </w:p>
    <w:p w14:paraId="218422F9" w14:textId="7B8E5A3F" w:rsidR="006B348D" w:rsidRPr="007D6156" w:rsidRDefault="006B348D" w:rsidP="006B348D">
      <w:pPr>
        <w:rPr>
          <w:sz w:val="20"/>
        </w:rPr>
      </w:pPr>
      <w:r w:rsidRPr="007D6156">
        <w:rPr>
          <w:sz w:val="20"/>
        </w:rPr>
        <w:tab/>
        <w:t>(2)</w:t>
      </w:r>
      <w:r w:rsidRPr="007D6156">
        <w:rPr>
          <w:sz w:val="20"/>
        </w:rPr>
        <w:tab/>
        <w:t xml:space="preserve">Equipment and supplies acquired by the </w:t>
      </w:r>
      <w:r w:rsidR="006421A2" w:rsidRPr="007D6156">
        <w:rPr>
          <w:sz w:val="20"/>
        </w:rPr>
        <w:t xml:space="preserve">recipient </w:t>
      </w:r>
      <w:r w:rsidRPr="007D6156">
        <w:rPr>
          <w:sz w:val="20"/>
        </w:rPr>
        <w:t>with Federal funds:</w:t>
      </w:r>
    </w:p>
    <w:p w14:paraId="653E66C6"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Equipment</w:t>
      </w:r>
    </w:p>
    <w:p w14:paraId="25F99C3D" w14:textId="3843E6A7" w:rsidR="006B348D" w:rsidRPr="007D6156" w:rsidRDefault="006B348D" w:rsidP="006B348D">
      <w:pPr>
        <w:ind w:left="1440"/>
        <w:rPr>
          <w:sz w:val="20"/>
        </w:rPr>
      </w:pPr>
      <w:r w:rsidRPr="007D6156">
        <w:rPr>
          <w:sz w:val="20"/>
        </w:rPr>
        <w:t xml:space="preserve">The </w:t>
      </w:r>
      <w:r w:rsidR="00241F4E" w:rsidRPr="007D6156">
        <w:rPr>
          <w:sz w:val="20"/>
        </w:rPr>
        <w:t>recipient</w:t>
      </w:r>
      <w:r w:rsidRPr="007D6156">
        <w:rPr>
          <w:sz w:val="20"/>
        </w:rPr>
        <w:t xml:space="preserve"> shall be accountable for equipment under the </w:t>
      </w:r>
      <w:r w:rsidR="00241F4E" w:rsidRPr="007D6156">
        <w:rPr>
          <w:sz w:val="20"/>
        </w:rPr>
        <w:t>award</w:t>
      </w:r>
      <w:r w:rsidRPr="007D6156">
        <w:rPr>
          <w:sz w:val="20"/>
        </w:rPr>
        <w:t xml:space="preserve"> with an acquisition cost per unit of $5,000.00 or more, in accordance with 2 CFR 910.360.  The recipient shall not encumber or permit any encumbrance on the equipment without the prior written approval of the DOE Contracting Officer.</w:t>
      </w:r>
    </w:p>
    <w:p w14:paraId="73EB8F9F"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Supplies</w:t>
      </w:r>
    </w:p>
    <w:p w14:paraId="2EF1C132" w14:textId="052B69C6" w:rsidR="006B348D" w:rsidRPr="007D6156" w:rsidRDefault="006B348D" w:rsidP="006B348D">
      <w:pPr>
        <w:rPr>
          <w:sz w:val="20"/>
        </w:rPr>
      </w:pPr>
      <w:r w:rsidRPr="007D6156">
        <w:rPr>
          <w:sz w:val="20"/>
        </w:rPr>
        <w:tab/>
      </w:r>
      <w:r w:rsidRPr="007D6156">
        <w:rPr>
          <w:sz w:val="20"/>
        </w:rPr>
        <w:tab/>
        <w:t xml:space="preserve">Any unused supplies that exceed an aggregate fair market value of $5,000.00 </w:t>
      </w:r>
      <w:r w:rsidRPr="007D6156">
        <w:rPr>
          <w:sz w:val="20"/>
        </w:rPr>
        <w:tab/>
      </w:r>
      <w:r w:rsidRPr="007D6156">
        <w:rPr>
          <w:sz w:val="20"/>
        </w:rPr>
        <w:tab/>
      </w:r>
      <w:r w:rsidRPr="007D6156">
        <w:rPr>
          <w:sz w:val="20"/>
        </w:rPr>
        <w:tab/>
      </w:r>
      <w:r w:rsidRPr="007D6156">
        <w:rPr>
          <w:sz w:val="20"/>
        </w:rPr>
        <w:tab/>
        <w:t xml:space="preserve">must be accounted for during closeout of the award.  The </w:t>
      </w:r>
      <w:r w:rsidR="00241F4E" w:rsidRPr="007D6156">
        <w:rPr>
          <w:sz w:val="20"/>
        </w:rPr>
        <w:t>recipient</w:t>
      </w:r>
      <w:r w:rsidRPr="007D6156">
        <w:rPr>
          <w:sz w:val="20"/>
        </w:rPr>
        <w:t xml:space="preserve"> may retain </w:t>
      </w:r>
      <w:r w:rsidRPr="007D6156">
        <w:rPr>
          <w:sz w:val="20"/>
        </w:rPr>
        <w:tab/>
      </w:r>
      <w:r w:rsidRPr="007D6156">
        <w:rPr>
          <w:sz w:val="20"/>
        </w:rPr>
        <w:tab/>
      </w:r>
      <w:r w:rsidRPr="007D6156">
        <w:rPr>
          <w:sz w:val="20"/>
        </w:rPr>
        <w:tab/>
      </w:r>
      <w:r w:rsidRPr="007D6156">
        <w:rPr>
          <w:sz w:val="20"/>
        </w:rPr>
        <w:tab/>
        <w:t>these supplies under the following conditions:</w:t>
      </w:r>
    </w:p>
    <w:p w14:paraId="0B8D6D84" w14:textId="77777777" w:rsidR="006B348D" w:rsidRPr="007D6156" w:rsidRDefault="006B348D" w:rsidP="00142B15">
      <w:pPr>
        <w:numPr>
          <w:ilvl w:val="1"/>
          <w:numId w:val="4"/>
        </w:numPr>
        <w:tabs>
          <w:tab w:val="left" w:pos="1800"/>
        </w:tabs>
        <w:ind w:firstLine="0"/>
        <w:rPr>
          <w:sz w:val="20"/>
        </w:rPr>
      </w:pPr>
      <w:r w:rsidRPr="007D6156">
        <w:rPr>
          <w:sz w:val="20"/>
        </w:rPr>
        <w:t>Supplies are needed for other Federally sponsored projects or programs.</w:t>
      </w:r>
    </w:p>
    <w:p w14:paraId="4BAF05F8" w14:textId="35F8FE2B" w:rsidR="006B348D" w:rsidRPr="007D6156" w:rsidRDefault="006B348D" w:rsidP="00142B15">
      <w:pPr>
        <w:numPr>
          <w:ilvl w:val="1"/>
          <w:numId w:val="4"/>
        </w:numPr>
        <w:tabs>
          <w:tab w:val="clear" w:pos="1440"/>
          <w:tab w:val="num" w:pos="1080"/>
          <w:tab w:val="left" w:pos="1800"/>
        </w:tabs>
        <w:ind w:firstLine="0"/>
        <w:rPr>
          <w:sz w:val="20"/>
        </w:rPr>
      </w:pPr>
      <w:r w:rsidRPr="007D6156">
        <w:rPr>
          <w:sz w:val="20"/>
        </w:rPr>
        <w:t xml:space="preserve">The </w:t>
      </w:r>
      <w:r w:rsidR="00241F4E" w:rsidRPr="007D6156">
        <w:rPr>
          <w:sz w:val="20"/>
        </w:rPr>
        <w:t>recipient</w:t>
      </w:r>
      <w:r w:rsidRPr="007D6156">
        <w:rPr>
          <w:sz w:val="20"/>
        </w:rPr>
        <w:t xml:space="preserve"> compensates DOE for its share for those supplies that are sold or used on non-Federally sponsored activities.</w:t>
      </w:r>
    </w:p>
    <w:p w14:paraId="1484CA98" w14:textId="6EC6C1C4" w:rsidR="006B348D" w:rsidRPr="007D6156" w:rsidRDefault="006B348D" w:rsidP="006B348D">
      <w:pPr>
        <w:ind w:left="1440" w:hanging="720"/>
        <w:rPr>
          <w:sz w:val="20"/>
        </w:rPr>
      </w:pPr>
      <w:r w:rsidRPr="007D6156">
        <w:rPr>
          <w:sz w:val="20"/>
        </w:rPr>
        <w:t>(3)</w:t>
      </w:r>
      <w:r w:rsidRPr="007D6156">
        <w:rPr>
          <w:sz w:val="20"/>
        </w:rPr>
        <w:tab/>
        <w:t xml:space="preserve">Management Policy and Procedures. </w:t>
      </w:r>
      <w:r w:rsidR="00241F4E" w:rsidRPr="007D6156">
        <w:rPr>
          <w:sz w:val="20"/>
        </w:rPr>
        <w:t>Recipient</w:t>
      </w:r>
      <w:r w:rsidRPr="007D6156">
        <w:rPr>
          <w:sz w:val="20"/>
        </w:rPr>
        <w:t xml:space="preserve"> shall follow property management policies and procedures that provide for adequate control of the acquisition and use of the assets acquired under the </w:t>
      </w:r>
      <w:r w:rsidR="00241F4E" w:rsidRPr="007D6156">
        <w:rPr>
          <w:sz w:val="20"/>
        </w:rPr>
        <w:t>award</w:t>
      </w:r>
      <w:r w:rsidRPr="007D6156">
        <w:rPr>
          <w:sz w:val="20"/>
        </w:rPr>
        <w:t xml:space="preserve"> as required in 2 CFR 200.313(d).</w:t>
      </w:r>
    </w:p>
    <w:p w14:paraId="455CF858" w14:textId="05DD3576" w:rsidR="006B348D" w:rsidRPr="007D6156" w:rsidRDefault="006B348D" w:rsidP="006B348D">
      <w:pPr>
        <w:pStyle w:val="Heading1"/>
        <w:ind w:left="1440" w:hanging="720"/>
        <w:rPr>
          <w:b/>
          <w:sz w:val="20"/>
          <w:szCs w:val="20"/>
        </w:rPr>
      </w:pPr>
      <w:r w:rsidRPr="007D6156">
        <w:rPr>
          <w:rFonts w:eastAsiaTheme="minorHAnsi"/>
          <w:sz w:val="20"/>
          <w:szCs w:val="20"/>
        </w:rPr>
        <w:t>(4)</w:t>
      </w:r>
      <w:r w:rsidRPr="007D6156">
        <w:rPr>
          <w:rFonts w:eastAsiaTheme="minorHAnsi"/>
          <w:sz w:val="20"/>
          <w:szCs w:val="20"/>
        </w:rPr>
        <w:tab/>
        <w:t xml:space="preserve">Insurance. In accordance with 2 CFR 910.360(e), the </w:t>
      </w:r>
      <w:r w:rsidR="00241F4E" w:rsidRPr="007D6156">
        <w:rPr>
          <w:rFonts w:eastAsiaTheme="minorHAnsi"/>
          <w:sz w:val="20"/>
          <w:szCs w:val="20"/>
        </w:rPr>
        <w:t>recipient</w:t>
      </w:r>
      <w:r w:rsidRPr="007D6156">
        <w:rPr>
          <w:rFonts w:eastAsiaTheme="minorHAnsi"/>
          <w:sz w:val="20"/>
          <w:szCs w:val="20"/>
        </w:rPr>
        <w:t xml:space="preserve"> must, at a minimum, provide the equivalent insurance coverage for</w:t>
      </w:r>
      <w:r w:rsidR="00CA1895" w:rsidRPr="007D6156">
        <w:rPr>
          <w:rFonts w:eastAsiaTheme="minorHAnsi"/>
          <w:sz w:val="20"/>
          <w:szCs w:val="20"/>
        </w:rPr>
        <w:t xml:space="preserve"> </w:t>
      </w:r>
      <w:r w:rsidRPr="007D6156">
        <w:rPr>
          <w:rFonts w:eastAsiaTheme="minorHAnsi"/>
          <w:sz w:val="20"/>
          <w:szCs w:val="20"/>
        </w:rPr>
        <w:t xml:space="preserve">equipment acquired or improved with Federal funds as provided to property owned by the </w:t>
      </w:r>
      <w:r w:rsidR="00241F4E" w:rsidRPr="007D6156">
        <w:rPr>
          <w:rFonts w:eastAsiaTheme="minorHAnsi"/>
          <w:sz w:val="20"/>
          <w:szCs w:val="20"/>
        </w:rPr>
        <w:t>recipient</w:t>
      </w:r>
      <w:r w:rsidRPr="007D6156">
        <w:rPr>
          <w:rFonts w:eastAsiaTheme="minorHAnsi"/>
          <w:sz w:val="20"/>
          <w:szCs w:val="20"/>
        </w:rPr>
        <w:t xml:space="preserve">. </w:t>
      </w:r>
    </w:p>
    <w:p w14:paraId="1AB01A9E" w14:textId="77777777" w:rsidR="006B348D" w:rsidRPr="007D6156" w:rsidRDefault="006B348D" w:rsidP="006B348D">
      <w:pPr>
        <w:ind w:left="1440" w:hanging="720"/>
        <w:rPr>
          <w:sz w:val="20"/>
        </w:rPr>
      </w:pPr>
      <w:r w:rsidRPr="007D6156">
        <w:rPr>
          <w:sz w:val="20"/>
        </w:rPr>
        <w:t>(5)</w:t>
      </w:r>
      <w:r w:rsidRPr="007D6156">
        <w:rPr>
          <w:sz w:val="20"/>
        </w:rPr>
        <w:tab/>
        <w:t>Additional Uses During and After the Project:  Equipment may be made available for use on other projects or programs as authorized by 2 CFR 910.360(f).</w:t>
      </w:r>
    </w:p>
    <w:p w14:paraId="70F9E049" w14:textId="6F6DA265" w:rsidR="006B348D" w:rsidRPr="007D6156" w:rsidRDefault="006B348D" w:rsidP="006B348D">
      <w:pPr>
        <w:ind w:left="1440" w:hanging="720"/>
        <w:rPr>
          <w:sz w:val="20"/>
        </w:rPr>
      </w:pPr>
      <w:r w:rsidRPr="007D6156">
        <w:rPr>
          <w:sz w:val="20"/>
        </w:rPr>
        <w:t>(6)</w:t>
      </w:r>
      <w:r w:rsidRPr="007D6156">
        <w:rPr>
          <w:sz w:val="20"/>
        </w:rPr>
        <w:tab/>
        <w:t xml:space="preserve">Disposition. In addition to the disposition procedures of 2 CFR 910.360, title to personal property may be transferred to the </w:t>
      </w:r>
      <w:r w:rsidR="00241F4E" w:rsidRPr="007D6156">
        <w:rPr>
          <w:sz w:val="20"/>
        </w:rPr>
        <w:t>recipient</w:t>
      </w:r>
      <w:r w:rsidRPr="007D6156">
        <w:rPr>
          <w:sz w:val="20"/>
        </w:rPr>
        <w:t xml:space="preserve"> where the DOE determines such transfer would be more cost effective than recovery of the property by the government.</w:t>
      </w:r>
    </w:p>
    <w:p w14:paraId="606F17D3" w14:textId="423685EB" w:rsidR="0087706F" w:rsidRPr="007D6156" w:rsidRDefault="00BC10AB" w:rsidP="003378EF">
      <w:pPr>
        <w:pStyle w:val="Style0"/>
        <w:keepNext/>
        <w:keepLines/>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color w:val="000000"/>
          <w:sz w:val="20"/>
        </w:rPr>
      </w:pPr>
      <w:r w:rsidRPr="007D6156">
        <w:rPr>
          <w:rFonts w:ascii="Times New Roman" w:hAnsi="Times New Roman"/>
          <w:b/>
          <w:color w:val="000000"/>
          <w:sz w:val="20"/>
        </w:rPr>
        <w:t>SBIR/STTR-GTC-0012</w:t>
      </w:r>
      <w:r w:rsidR="00581FE3">
        <w:rPr>
          <w:rFonts w:ascii="Times New Roman" w:hAnsi="Times New Roman"/>
          <w:b/>
          <w:color w:val="000000"/>
          <w:sz w:val="20"/>
        </w:rPr>
        <w:t xml:space="preserve"> </w:t>
      </w:r>
      <w:r w:rsidR="0087706F" w:rsidRPr="007D6156">
        <w:rPr>
          <w:rFonts w:ascii="Times New Roman" w:hAnsi="Times New Roman"/>
          <w:b/>
          <w:color w:val="000000"/>
          <w:sz w:val="20"/>
        </w:rPr>
        <w:t>PRINCIPAL INVESTIGATOR</w:t>
      </w:r>
    </w:p>
    <w:p w14:paraId="20F1DE36" w14:textId="77777777" w:rsidR="0087706F" w:rsidRPr="007D6156" w:rsidRDefault="0087706F" w:rsidP="00142B15">
      <w:pPr>
        <w:pStyle w:val="Style0"/>
        <w:keepNext/>
        <w:keepLines/>
        <w:numPr>
          <w:ilvl w:val="0"/>
          <w:numId w:val="5"/>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rPr>
          <w:rFonts w:ascii="Times New Roman" w:hAnsi="Times New Roman"/>
          <w:color w:val="000000"/>
          <w:sz w:val="20"/>
        </w:rPr>
      </w:pPr>
      <w:r w:rsidRPr="007D6156">
        <w:rPr>
          <w:rFonts w:ascii="Times New Roman" w:hAnsi="Times New Roman"/>
          <w:color w:val="000000"/>
          <w:sz w:val="20"/>
        </w:rPr>
        <w:t xml:space="preserve">The principal investigator is named in Block </w:t>
      </w:r>
      <w:r w:rsidR="00B3490E" w:rsidRPr="007D6156">
        <w:rPr>
          <w:rFonts w:ascii="Times New Roman" w:hAnsi="Times New Roman"/>
          <w:color w:val="000000"/>
          <w:sz w:val="20"/>
        </w:rPr>
        <w:t>14</w:t>
      </w:r>
      <w:r w:rsidRPr="007D6156">
        <w:rPr>
          <w:rFonts w:ascii="Times New Roman" w:hAnsi="Times New Roman"/>
          <w:color w:val="000000"/>
          <w:sz w:val="20"/>
        </w:rPr>
        <w:t xml:space="preserve"> of the </w:t>
      </w:r>
      <w:r w:rsidR="00B3490E" w:rsidRPr="007D6156">
        <w:rPr>
          <w:rFonts w:ascii="Times New Roman" w:hAnsi="Times New Roman"/>
          <w:color w:val="000000"/>
          <w:sz w:val="20"/>
        </w:rPr>
        <w:t>Assistance Agreement</w:t>
      </w:r>
      <w:r w:rsidR="00E2266A" w:rsidRPr="007D6156">
        <w:rPr>
          <w:rFonts w:ascii="Times New Roman" w:hAnsi="Times New Roman"/>
          <w:color w:val="000000"/>
          <w:sz w:val="20"/>
        </w:rPr>
        <w:t>.</w:t>
      </w:r>
    </w:p>
    <w:p w14:paraId="1AA13F78" w14:textId="75EC7891" w:rsidR="00E30472" w:rsidRPr="007D6156" w:rsidRDefault="0087706F"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0000178F" w:rsidRPr="007D6156">
        <w:rPr>
          <w:rFonts w:ascii="Times New Roman" w:hAnsi="Times New Roman"/>
          <w:color w:val="000000"/>
          <w:sz w:val="20"/>
        </w:rPr>
        <w:tab/>
      </w:r>
      <w:r w:rsidR="00F335E6" w:rsidRPr="007D6156">
        <w:rPr>
          <w:rFonts w:ascii="Times New Roman" w:hAnsi="Times New Roman"/>
          <w:color w:val="000000"/>
          <w:sz w:val="20"/>
        </w:rPr>
        <w:t>Because</w:t>
      </w:r>
      <w:r w:rsidRPr="007D6156">
        <w:rPr>
          <w:rFonts w:ascii="Times New Roman" w:hAnsi="Times New Roman"/>
          <w:color w:val="000000"/>
          <w:sz w:val="20"/>
        </w:rPr>
        <w:t xml:space="preserve"> the DOE decision to fund a project is based, to a significant extent, on the qualifications and level of participation of the principal investigator, a change of principal investigator or of the level of effort of the principal investigator is considered a change in the approved project.  There shall be only one principal investigator at any one time during the performance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Department </w:t>
      </w:r>
      <w:r w:rsidR="003E281B" w:rsidRPr="007D6156">
        <w:rPr>
          <w:rFonts w:ascii="Times New Roman" w:hAnsi="Times New Roman"/>
          <w:color w:val="000000"/>
          <w:sz w:val="20"/>
        </w:rPr>
        <w:t xml:space="preserve">of Energy </w:t>
      </w:r>
      <w:r w:rsidR="00B052FD" w:rsidRPr="007D6156">
        <w:rPr>
          <w:rFonts w:ascii="Times New Roman" w:hAnsi="Times New Roman"/>
          <w:color w:val="000000"/>
          <w:sz w:val="20"/>
        </w:rPr>
        <w:t>Grants/Agreements Officer</w:t>
      </w:r>
      <w:r w:rsidR="00844FF4" w:rsidRPr="007D6156">
        <w:rPr>
          <w:rFonts w:ascii="Times New Roman" w:hAnsi="Times New Roman"/>
          <w:color w:val="000000"/>
          <w:sz w:val="20"/>
        </w:rPr>
        <w:t xml:space="preserve"> </w:t>
      </w:r>
      <w:r w:rsidRPr="007D6156">
        <w:rPr>
          <w:rFonts w:ascii="Times New Roman" w:hAnsi="Times New Roman"/>
          <w:color w:val="000000"/>
          <w:sz w:val="20"/>
        </w:rPr>
        <w:t xml:space="preserve">approval must be obtained prior to any change of the principal investigator.  </w:t>
      </w:r>
    </w:p>
    <w:p w14:paraId="04795873" w14:textId="1C469E9B" w:rsidR="001B3FDC" w:rsidRPr="007D6156" w:rsidRDefault="00E95C91"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0178F" w:rsidRPr="007D6156">
        <w:rPr>
          <w:rFonts w:ascii="Times New Roman" w:hAnsi="Times New Roman"/>
          <w:color w:val="000000"/>
          <w:sz w:val="20"/>
        </w:rPr>
        <w:tab/>
      </w:r>
      <w:r w:rsidRPr="007D6156">
        <w:rPr>
          <w:rFonts w:ascii="Times New Roman" w:hAnsi="Times New Roman"/>
          <w:color w:val="000000"/>
          <w:sz w:val="20"/>
        </w:rPr>
        <w:t xml:space="preserve">The recipient represents that either it or, if this is a STTR award, the research </w:t>
      </w:r>
      <w:r w:rsidR="00E2266A" w:rsidRPr="007D6156">
        <w:rPr>
          <w:rFonts w:ascii="Times New Roman" w:hAnsi="Times New Roman"/>
          <w:color w:val="000000"/>
          <w:sz w:val="20"/>
        </w:rPr>
        <w:t>institution (</w:t>
      </w:r>
      <w:r w:rsidRPr="007D6156">
        <w:rPr>
          <w:rFonts w:ascii="Times New Roman" w:hAnsi="Times New Roman"/>
          <w:color w:val="000000"/>
          <w:sz w:val="20"/>
        </w:rPr>
        <w:t xml:space="preserve">as defined in the Funding Opportunity </w:t>
      </w:r>
      <w:r w:rsidR="00B3461B" w:rsidRPr="007D6156">
        <w:rPr>
          <w:rFonts w:ascii="Times New Roman" w:hAnsi="Times New Roman"/>
          <w:color w:val="000000"/>
          <w:sz w:val="20"/>
        </w:rPr>
        <w:t>Announcement</w:t>
      </w:r>
      <w:r w:rsidRPr="007D6156">
        <w:rPr>
          <w:rFonts w:ascii="Times New Roman" w:hAnsi="Times New Roman"/>
          <w:color w:val="000000"/>
          <w:sz w:val="20"/>
        </w:rPr>
        <w:t>) is the source of primary employment of the principal investigator at the time of the award of this grant</w:t>
      </w:r>
      <w:r w:rsidR="00B1282F" w:rsidRPr="007D6156">
        <w:rPr>
          <w:rFonts w:ascii="Times New Roman" w:hAnsi="Times New Roman"/>
          <w:color w:val="000000"/>
          <w:sz w:val="20"/>
        </w:rPr>
        <w:t>/</w:t>
      </w:r>
      <w:r w:rsidR="00241F4E" w:rsidRPr="007D6156">
        <w:rPr>
          <w:rFonts w:ascii="Times New Roman" w:hAnsi="Times New Roman"/>
          <w:color w:val="000000"/>
          <w:sz w:val="20"/>
        </w:rPr>
        <w:t>cooperative agreement</w:t>
      </w:r>
      <w:r w:rsidRPr="007D6156">
        <w:rPr>
          <w:rFonts w:ascii="Times New Roman" w:hAnsi="Times New Roman"/>
          <w:color w:val="000000"/>
          <w:sz w:val="20"/>
        </w:rPr>
        <w:t xml:space="preserve">, and agrees it or, if this is a STTR award, the research institution, will continue to be such during the project period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w:t>
      </w:r>
    </w:p>
    <w:p w14:paraId="4FBE7FF2" w14:textId="14083AB3"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SBIR/STTR-GTC-0015</w:t>
      </w:r>
      <w:r w:rsidR="00581FE3">
        <w:rPr>
          <w:rFonts w:ascii="Times New Roman" w:hAnsi="Times New Roman"/>
          <w:b/>
          <w:color w:val="000000"/>
          <w:sz w:val="20"/>
        </w:rPr>
        <w:t xml:space="preserve"> </w:t>
      </w:r>
      <w:r w:rsidR="0000178F" w:rsidRPr="007D6156">
        <w:rPr>
          <w:rFonts w:ascii="Times New Roman" w:hAnsi="Times New Roman"/>
          <w:b/>
          <w:color w:val="000000"/>
          <w:sz w:val="20"/>
        </w:rPr>
        <w:t>RESEARCH EFFORT</w:t>
      </w:r>
    </w:p>
    <w:p w14:paraId="5A3F4579" w14:textId="380276FA"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 both SBIR and STTR, there are requirements on the amount of the funded research or analytical effort that must be performed by the small business.  </w:t>
      </w:r>
      <w:r w:rsidR="0032255B" w:rsidRPr="007D6156">
        <w:rPr>
          <w:rFonts w:ascii="Times New Roman" w:hAnsi="Times New Roman"/>
          <w:sz w:val="20"/>
        </w:rPr>
        <w:t>The research or analytical effort is defined as the total requested funding minus the cost of any work performed by a consultant, a DOE National Laboratory contractor, and any other subcontractor, including TABA</w:t>
      </w:r>
      <w:r w:rsidRPr="007D6156">
        <w:rPr>
          <w:rFonts w:ascii="Times New Roman" w:hAnsi="Times New Roman"/>
          <w:color w:val="000000"/>
          <w:sz w:val="20"/>
        </w:rPr>
        <w:t>.  These requirements are:</w:t>
      </w:r>
    </w:p>
    <w:p w14:paraId="1C9FF086"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t>SBIR</w:t>
      </w:r>
      <w:r w:rsidRPr="007D6156">
        <w:rPr>
          <w:rFonts w:ascii="Times New Roman" w:hAnsi="Times New Roman"/>
          <w:color w:val="000000"/>
          <w:sz w:val="20"/>
        </w:rPr>
        <w:t>:</w:t>
      </w:r>
    </w:p>
    <w:p w14:paraId="3EDB0425" w14:textId="09676960"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  A minimum of two-thirds of the </w:t>
      </w:r>
      <w:r w:rsidR="00E2266A" w:rsidRPr="007D6156">
        <w:rPr>
          <w:rFonts w:ascii="Times New Roman" w:hAnsi="Times New Roman"/>
          <w:color w:val="000000"/>
          <w:sz w:val="20"/>
        </w:rPr>
        <w:t>funded research</w:t>
      </w:r>
      <w:r w:rsidR="0000178F" w:rsidRPr="007D6156">
        <w:rPr>
          <w:rFonts w:ascii="Times New Roman" w:hAnsi="Times New Roman"/>
          <w:color w:val="000000"/>
          <w:sz w:val="20"/>
        </w:rPr>
        <w:t xml:space="preserve"> or analytical effort must be </w:t>
      </w:r>
      <w:r w:rsidRPr="007D6156">
        <w:rPr>
          <w:rFonts w:ascii="Times New Roman" w:hAnsi="Times New Roman"/>
          <w:color w:val="000000"/>
          <w:sz w:val="20"/>
        </w:rPr>
        <w:t xml:space="preserve">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a maximum of one-third of the effort may be performed by co</w:t>
      </w:r>
      <w:r w:rsidR="0000178F" w:rsidRPr="007D6156">
        <w:rPr>
          <w:rFonts w:ascii="Times New Roman" w:hAnsi="Times New Roman"/>
          <w:color w:val="000000"/>
          <w:sz w:val="20"/>
        </w:rPr>
        <w:t>nsultants or subcontractors.</w:t>
      </w:r>
    </w:p>
    <w:p w14:paraId="733AD382" w14:textId="5F4235CE"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II:  A minimum of one-half of the research and analytical effort of Phase II must be 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up to one-half of the research or analytical effort may be performed by consultants or subcontractors.</w:t>
      </w:r>
    </w:p>
    <w:p w14:paraId="1AFD74E7"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t>STTR:</w:t>
      </w:r>
    </w:p>
    <w:p w14:paraId="087A7A45" w14:textId="797E2D66" w:rsidR="0087706F" w:rsidRPr="007D6156" w:rsidRDefault="0087706F" w:rsidP="00142B15">
      <w:pPr>
        <w:pStyle w:val="Style0"/>
        <w:widowControl w:val="0"/>
        <w:numPr>
          <w:ilvl w:val="0"/>
          <w:numId w:val="3"/>
        </w:numPr>
        <w:tabs>
          <w:tab w:val="clear" w:pos="1365"/>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 xml:space="preserve">Phase I:  A minimum of 40% of the work must be performed by the small business and at least </w:t>
      </w:r>
      <w:r w:rsidRPr="007D6156">
        <w:rPr>
          <w:rFonts w:ascii="Times New Roman" w:hAnsi="Times New Roman"/>
          <w:color w:val="000000"/>
          <w:sz w:val="20"/>
        </w:rPr>
        <w:lastRenderedPageBreak/>
        <w:t xml:space="preserve">30% of the work must be performed by </w:t>
      </w:r>
      <w:r w:rsidR="001542A7" w:rsidRPr="007D6156">
        <w:rPr>
          <w:rFonts w:ascii="Times New Roman" w:hAnsi="Times New Roman"/>
          <w:color w:val="000000"/>
          <w:sz w:val="20"/>
        </w:rPr>
        <w:t xml:space="preserve">a single </w:t>
      </w:r>
      <w:r w:rsidRPr="007D6156">
        <w:rPr>
          <w:rFonts w:ascii="Times New Roman" w:hAnsi="Times New Roman"/>
          <w:color w:val="000000"/>
          <w:sz w:val="20"/>
        </w:rPr>
        <w:t>non-profit research institution partner</w:t>
      </w:r>
      <w:r w:rsidR="00717E55" w:rsidRPr="007D6156">
        <w:rPr>
          <w:rFonts w:ascii="Times New Roman" w:hAnsi="Times New Roman"/>
          <w:color w:val="000000"/>
          <w:sz w:val="20"/>
        </w:rPr>
        <w:t>.</w:t>
      </w:r>
    </w:p>
    <w:p w14:paraId="5DB14CF5" w14:textId="77777777" w:rsidR="0087706F" w:rsidRPr="007D6156" w:rsidRDefault="0087706F" w:rsidP="00142B15">
      <w:pPr>
        <w:pStyle w:val="Style0"/>
        <w:widowControl w:val="0"/>
        <w:numPr>
          <w:ilvl w:val="0"/>
          <w:numId w:val="3"/>
        </w:numPr>
        <w:tabs>
          <w:tab w:val="clear" w:pos="1365"/>
          <w:tab w:val="left" w:pos="360"/>
          <w:tab w:val="left" w:pos="720"/>
          <w:tab w:val="num"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Phase II:  The same as STTR Phase I.</w:t>
      </w:r>
    </w:p>
    <w:p w14:paraId="272ECE81" w14:textId="6C22A1F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SBIR/STTR-GTC-0016</w:t>
      </w:r>
      <w:r w:rsidR="00581FE3">
        <w:rPr>
          <w:rFonts w:ascii="Times New Roman" w:hAnsi="Times New Roman"/>
          <w:b/>
          <w:color w:val="000000"/>
          <w:sz w:val="20"/>
        </w:rPr>
        <w:t xml:space="preserve"> </w:t>
      </w:r>
      <w:r w:rsidR="0000178F" w:rsidRPr="007D6156">
        <w:rPr>
          <w:rFonts w:ascii="Times New Roman" w:hAnsi="Times New Roman"/>
          <w:b/>
          <w:color w:val="000000"/>
          <w:sz w:val="20"/>
        </w:rPr>
        <w:t>FOREIGN TRAVEL</w:t>
      </w:r>
    </w:p>
    <w:p w14:paraId="49B4FE1C" w14:textId="77777777"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Foreign travel is not </w:t>
      </w:r>
      <w:r w:rsidR="00AA0BB8" w:rsidRPr="007D6156">
        <w:rPr>
          <w:rFonts w:ascii="Times New Roman" w:hAnsi="Times New Roman"/>
          <w:color w:val="000000"/>
          <w:sz w:val="20"/>
        </w:rPr>
        <w:t>authorized except as identified in the approved budget</w:t>
      </w:r>
      <w:r w:rsidR="0000178F" w:rsidRPr="007D6156">
        <w:rPr>
          <w:rFonts w:ascii="Times New Roman" w:hAnsi="Times New Roman"/>
          <w:color w:val="000000"/>
          <w:sz w:val="20"/>
        </w:rPr>
        <w:t>.</w:t>
      </w:r>
    </w:p>
    <w:p w14:paraId="2B37892E" w14:textId="6A493B1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SBIR/STTR-GTC-0017</w:t>
      </w:r>
      <w:r w:rsidR="00581FE3">
        <w:rPr>
          <w:rFonts w:ascii="Times New Roman" w:hAnsi="Times New Roman"/>
          <w:b/>
          <w:color w:val="000000"/>
          <w:sz w:val="20"/>
        </w:rPr>
        <w:t xml:space="preserve"> </w:t>
      </w:r>
      <w:r w:rsidR="0087706F" w:rsidRPr="007D6156">
        <w:rPr>
          <w:rFonts w:ascii="Times New Roman" w:hAnsi="Times New Roman"/>
          <w:b/>
          <w:color w:val="000000"/>
          <w:sz w:val="20"/>
        </w:rPr>
        <w:t>CONSUL</w:t>
      </w:r>
      <w:r w:rsidR="0000178F" w:rsidRPr="007D6156">
        <w:rPr>
          <w:rFonts w:ascii="Times New Roman" w:hAnsi="Times New Roman"/>
          <w:b/>
          <w:color w:val="000000"/>
          <w:sz w:val="20"/>
        </w:rPr>
        <w:t>TANT SERVICES</w:t>
      </w:r>
    </w:p>
    <w:p w14:paraId="0C967FE2" w14:textId="40E0EFC1"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Costs of consultant services are allowable in accordance with the applicable cost principles.  These principles include the requirement that the consultant not be an employee of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w:t>
      </w:r>
    </w:p>
    <w:p w14:paraId="217A36BC" w14:textId="572A7689"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SBIR/STTR-GTC-0021</w:t>
      </w:r>
      <w:r w:rsidR="00581FE3">
        <w:rPr>
          <w:rFonts w:ascii="Times New Roman" w:hAnsi="Times New Roman"/>
          <w:b/>
          <w:color w:val="000000"/>
          <w:sz w:val="20"/>
        </w:rPr>
        <w:t xml:space="preserve"> </w:t>
      </w:r>
      <w:r w:rsidR="0000178F" w:rsidRPr="007D6156">
        <w:rPr>
          <w:rFonts w:ascii="Times New Roman" w:hAnsi="Times New Roman"/>
          <w:b/>
          <w:color w:val="000000"/>
          <w:sz w:val="20"/>
        </w:rPr>
        <w:t>PUBLIC ACCESS TO INFORMATION</w:t>
      </w:r>
    </w:p>
    <w:p w14:paraId="68927C1F" w14:textId="77777777"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The Freedom of Information Act, as amended, and the DOE implementing regulations (10 CFR 1004),</w:t>
      </w:r>
    </w:p>
    <w:p w14:paraId="56B0A972" w14:textId="277752EC"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 xml:space="preserve">require DOE to release certain documents and records regarding </w:t>
      </w:r>
      <w:r w:rsidR="00241F4E" w:rsidRPr="007D6156">
        <w:rPr>
          <w:rFonts w:ascii="Times New Roman" w:hAnsi="Times New Roman"/>
          <w:color w:val="000000"/>
          <w:sz w:val="20"/>
        </w:rPr>
        <w:t>award</w:t>
      </w:r>
      <w:r w:rsidRPr="007D6156">
        <w:rPr>
          <w:rFonts w:ascii="Times New Roman" w:hAnsi="Times New Roman"/>
          <w:color w:val="000000"/>
          <w:sz w:val="20"/>
        </w:rPr>
        <w:t xml:space="preserve">s to any person who provides a </w:t>
      </w:r>
    </w:p>
    <w:p w14:paraId="0A75253B" w14:textId="7FBEB775"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written request.  The intended use of the information will not be a criterion for release.  These requirements apply to information held by DOE and do not require </w:t>
      </w:r>
      <w:r w:rsidR="002F707F" w:rsidRPr="007D6156">
        <w:rPr>
          <w:rFonts w:ascii="Times New Roman" w:hAnsi="Times New Roman"/>
          <w:color w:val="000000"/>
          <w:sz w:val="20"/>
        </w:rPr>
        <w:t>recipient</w:t>
      </w:r>
      <w:r w:rsidRPr="007D6156">
        <w:rPr>
          <w:rFonts w:ascii="Times New Roman" w:hAnsi="Times New Roman"/>
          <w:color w:val="000000"/>
          <w:sz w:val="20"/>
        </w:rPr>
        <w:t>s, their sub</w:t>
      </w:r>
      <w:r w:rsidR="002F707F" w:rsidRPr="007D6156">
        <w:rPr>
          <w:rFonts w:ascii="Times New Roman" w:hAnsi="Times New Roman"/>
          <w:color w:val="000000"/>
          <w:sz w:val="20"/>
        </w:rPr>
        <w:t>recipient</w:t>
      </w:r>
      <w:r w:rsidRPr="007D6156">
        <w:rPr>
          <w:rFonts w:ascii="Times New Roman" w:hAnsi="Times New Roman"/>
          <w:color w:val="000000"/>
          <w:sz w:val="20"/>
        </w:rPr>
        <w:t>s, or their contractors to permit public access to their records.</w:t>
      </w:r>
    </w:p>
    <w:p w14:paraId="53120213" w14:textId="2C5DAC68" w:rsidR="00ED125D" w:rsidRDefault="00024A8D" w:rsidP="00ED125D">
      <w:pPr>
        <w:pStyle w:val="pf0"/>
        <w:spacing w:after="120" w:afterAutospacing="0"/>
        <w:contextualSpacing/>
        <w:rPr>
          <w:rStyle w:val="cf11"/>
          <w:rFonts w:ascii="Times New Roman" w:hAnsi="Times New Roman" w:cs="Times New Roman"/>
          <w:sz w:val="20"/>
          <w:szCs w:val="20"/>
        </w:rPr>
      </w:pPr>
      <w:r w:rsidRPr="007D6156">
        <w:rPr>
          <w:rStyle w:val="cf11"/>
          <w:rFonts w:ascii="Times New Roman" w:hAnsi="Times New Roman" w:cs="Times New Roman"/>
          <w:sz w:val="20"/>
          <w:szCs w:val="20"/>
        </w:rPr>
        <w:t>SBIR/STTR-GTC-0022</w:t>
      </w:r>
      <w:r w:rsidR="00581FE3">
        <w:rPr>
          <w:rStyle w:val="cf11"/>
          <w:rFonts w:ascii="Times New Roman" w:hAnsi="Times New Roman" w:cs="Times New Roman"/>
          <w:sz w:val="20"/>
          <w:szCs w:val="20"/>
        </w:rPr>
        <w:t xml:space="preserve"> </w:t>
      </w:r>
      <w:r w:rsidRPr="007D6156">
        <w:rPr>
          <w:rStyle w:val="cf11"/>
          <w:rFonts w:ascii="Times New Roman" w:hAnsi="Times New Roman" w:cs="Times New Roman"/>
          <w:sz w:val="20"/>
          <w:szCs w:val="20"/>
        </w:rPr>
        <w:t>TERMINATION (FEBRUARY 2023)</w:t>
      </w:r>
    </w:p>
    <w:p w14:paraId="20ABEC99" w14:textId="77777777" w:rsidR="00ED125D" w:rsidRDefault="00ED125D" w:rsidP="00ED125D">
      <w:pPr>
        <w:pStyle w:val="pf0"/>
        <w:spacing w:after="120" w:afterAutospacing="0"/>
        <w:contextualSpacing/>
        <w:rPr>
          <w:rStyle w:val="cf21"/>
          <w:rFonts w:ascii="Times New Roman" w:hAnsi="Times New Roman" w:cs="Times New Roman"/>
          <w:sz w:val="20"/>
          <w:szCs w:val="20"/>
        </w:rPr>
      </w:pPr>
    </w:p>
    <w:p w14:paraId="16BEA704" w14:textId="575E2DDB" w:rsidR="00024A8D" w:rsidRPr="007D6156" w:rsidRDefault="00024A8D" w:rsidP="00024A8D">
      <w:pPr>
        <w:pStyle w:val="pf0"/>
        <w:contextualSpacing/>
        <w:rPr>
          <w:sz w:val="20"/>
          <w:szCs w:val="20"/>
        </w:rPr>
      </w:pPr>
      <w:r w:rsidRPr="007D6156">
        <w:rPr>
          <w:rStyle w:val="cf21"/>
          <w:rFonts w:ascii="Times New Roman" w:hAnsi="Times New Roman" w:cs="Times New Roman"/>
          <w:sz w:val="20"/>
          <w:szCs w:val="20"/>
        </w:rPr>
        <w:t xml:space="preserve">Under the provisions of </w:t>
      </w:r>
      <w:r w:rsidRPr="007D6156">
        <w:rPr>
          <w:rStyle w:val="cf01"/>
          <w:rFonts w:ascii="Times New Roman" w:hAnsi="Times New Roman" w:cs="Times New Roman"/>
          <w:sz w:val="20"/>
          <w:szCs w:val="20"/>
        </w:rPr>
        <w:t xml:space="preserve">2 CFR 200.339, Remedies for noncompliance </w:t>
      </w:r>
      <w:r w:rsidRPr="007D6156">
        <w:rPr>
          <w:rStyle w:val="cf21"/>
          <w:rFonts w:ascii="Times New Roman" w:hAnsi="Times New Roman" w:cs="Times New Roman"/>
          <w:sz w:val="20"/>
          <w:szCs w:val="20"/>
        </w:rPr>
        <w:t xml:space="preserve">and </w:t>
      </w:r>
      <w:r w:rsidRPr="007D6156">
        <w:rPr>
          <w:rStyle w:val="cf01"/>
          <w:rFonts w:ascii="Times New Roman" w:hAnsi="Times New Roman" w:cs="Times New Roman"/>
          <w:sz w:val="20"/>
          <w:szCs w:val="20"/>
        </w:rPr>
        <w:t>2 CFR</w:t>
      </w:r>
      <w:r w:rsidRPr="007D6156">
        <w:rPr>
          <w:rStyle w:val="cf31"/>
          <w:rFonts w:ascii="Times New Roman" w:hAnsi="Times New Roman" w:cs="Times New Roman"/>
          <w:sz w:val="20"/>
          <w:szCs w:val="20"/>
        </w:rPr>
        <w:t xml:space="preserve"> </w:t>
      </w:r>
      <w:r w:rsidRPr="007D6156">
        <w:rPr>
          <w:rStyle w:val="cf01"/>
          <w:rFonts w:ascii="Times New Roman" w:hAnsi="Times New Roman" w:cs="Times New Roman"/>
          <w:sz w:val="20"/>
          <w:szCs w:val="20"/>
        </w:rPr>
        <w:t>200.340 Termination</w:t>
      </w:r>
      <w:r w:rsidRPr="007D6156">
        <w:rPr>
          <w:rStyle w:val="cf21"/>
          <w:rFonts w:ascii="Times New Roman" w:hAnsi="Times New Roman" w:cs="Times New Roman"/>
          <w:sz w:val="20"/>
          <w:szCs w:val="20"/>
        </w:rPr>
        <w:t>, DOE may terminate the award, in whole or in part:</w:t>
      </w:r>
    </w:p>
    <w:p w14:paraId="2B19F861"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(1) </w:t>
      </w:r>
      <w:r w:rsidRPr="007D6156">
        <w:rPr>
          <w:rStyle w:val="cf01"/>
          <w:rFonts w:ascii="Times New Roman" w:hAnsi="Times New Roman" w:cs="Times New Roman"/>
          <w:sz w:val="20"/>
          <w:szCs w:val="20"/>
        </w:rPr>
        <w:tab/>
        <w:t xml:space="preserve">If the Recipient fails to comply with the terms and conditions of the award; </w:t>
      </w:r>
    </w:p>
    <w:p w14:paraId="1E5A765C"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(2) </w:t>
      </w:r>
      <w:r w:rsidRPr="007D6156">
        <w:rPr>
          <w:rStyle w:val="cf01"/>
          <w:rFonts w:ascii="Times New Roman" w:hAnsi="Times New Roman" w:cs="Times New Roman"/>
          <w:sz w:val="20"/>
          <w:szCs w:val="20"/>
        </w:rPr>
        <w:tab/>
        <w:t xml:space="preserve">To the greatest extent authorized by law, if an award no longer effectuates the program goals or agency priorities; </w:t>
      </w:r>
    </w:p>
    <w:p w14:paraId="0F7B6817"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(3) </w:t>
      </w:r>
      <w:r w:rsidRPr="007D6156">
        <w:rPr>
          <w:rStyle w:val="cf01"/>
          <w:rFonts w:ascii="Times New Roman" w:hAnsi="Times New Roman" w:cs="Times New Roman"/>
          <w:sz w:val="20"/>
          <w:szCs w:val="20"/>
        </w:rPr>
        <w:tab/>
        <w:t xml:space="preserve">With the consent of the Recipient, in which case the two parties must agree upon the termination conditions, including the effective date and, in the case of partial termination, the portion to be terminated; </w:t>
      </w:r>
    </w:p>
    <w:p w14:paraId="0C54E478" w14:textId="77777777" w:rsidR="00024A8D" w:rsidRPr="007D6156" w:rsidRDefault="00024A8D" w:rsidP="00024A8D">
      <w:pPr>
        <w:pStyle w:val="pf0"/>
        <w:ind w:left="720" w:hanging="360"/>
        <w:contextualSpacing/>
        <w:rPr>
          <w:rStyle w:val="cf01"/>
          <w:rFonts w:ascii="Times New Roman" w:hAnsi="Times New Roman" w:cs="Times New Roman"/>
          <w:sz w:val="20"/>
          <w:szCs w:val="20"/>
        </w:rPr>
      </w:pPr>
      <w:r w:rsidRPr="007D6156">
        <w:rPr>
          <w:rStyle w:val="cf01"/>
          <w:rFonts w:ascii="Times New Roman" w:hAnsi="Times New Roman" w:cs="Times New Roman"/>
          <w:sz w:val="20"/>
          <w:szCs w:val="20"/>
        </w:rPr>
        <w:t>(4)</w:t>
      </w:r>
      <w:r w:rsidRPr="007D6156">
        <w:rPr>
          <w:rStyle w:val="cf01"/>
          <w:rFonts w:ascii="Times New Roman" w:hAnsi="Times New Roman" w:cs="Times New Roman"/>
          <w:sz w:val="20"/>
          <w:szCs w:val="20"/>
        </w:rPr>
        <w:tab/>
        <w:t xml:space="preserve">Upon receiving written notification from the Recipient, setting forth the reasons for such termination, the effective date, and, in the case of a partial termination, the portion to be terminated.  If it is determined, in the case of a partial termination, that the reduced or modified portion of the award will not accomplish the purposes in which the award was made, DOE may terminate the award in its entirety; or </w:t>
      </w:r>
    </w:p>
    <w:p w14:paraId="2FCD8638" w14:textId="77777777" w:rsidR="00024A8D" w:rsidRPr="007D6156" w:rsidRDefault="00024A8D" w:rsidP="00024A8D">
      <w:pPr>
        <w:pStyle w:val="pf0"/>
        <w:ind w:left="720" w:hanging="360"/>
        <w:contextualSpacing/>
        <w:rPr>
          <w:sz w:val="20"/>
          <w:szCs w:val="20"/>
        </w:rPr>
      </w:pPr>
      <w:r w:rsidRPr="007D6156">
        <w:rPr>
          <w:sz w:val="20"/>
          <w:szCs w:val="20"/>
        </w:rPr>
        <w:t>(5)</w:t>
      </w:r>
      <w:r w:rsidRPr="007D6156">
        <w:rPr>
          <w:sz w:val="20"/>
          <w:szCs w:val="20"/>
        </w:rPr>
        <w:tab/>
        <w:t>By DOE pursuant to termination provisions included in the Federal award.</w:t>
      </w:r>
    </w:p>
    <w:p w14:paraId="37A9A822" w14:textId="2AE9690A"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SBIR/STTR-GTC-0023</w:t>
      </w:r>
      <w:r w:rsidR="00581FE3">
        <w:rPr>
          <w:rFonts w:ascii="Times New Roman" w:hAnsi="Times New Roman"/>
          <w:b/>
          <w:color w:val="000000"/>
          <w:sz w:val="20"/>
        </w:rPr>
        <w:t xml:space="preserve"> </w:t>
      </w:r>
      <w:r w:rsidR="00607F9E" w:rsidRPr="007D6156">
        <w:rPr>
          <w:rFonts w:ascii="Times New Roman" w:hAnsi="Times New Roman"/>
          <w:b/>
          <w:color w:val="000000"/>
          <w:sz w:val="20"/>
        </w:rPr>
        <w:t>INTEREST</w:t>
      </w:r>
    </w:p>
    <w:p w14:paraId="02A3F40D" w14:textId="3FC5C29B"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Times New Roman" w:hAnsi="Times New Roman"/>
          <w:color w:val="000000"/>
          <w:sz w:val="20"/>
        </w:rPr>
      </w:pPr>
      <w:r w:rsidRPr="007D6156">
        <w:rPr>
          <w:rFonts w:ascii="Times New Roman" w:hAnsi="Times New Roman"/>
          <w:color w:val="000000"/>
          <w:sz w:val="20"/>
        </w:rPr>
        <w:t xml:space="preserve">The requirements of this paragraph are not applicable when the </w:t>
      </w:r>
      <w:r w:rsidR="00544761"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affirmatively determines that its inclusion would not be in the best interests of the Government.</w:t>
      </w:r>
    </w:p>
    <w:p w14:paraId="454B3F50" w14:textId="6C73BD20"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rPr>
          <w:rFonts w:ascii="Times New Roman" w:hAnsi="Times New Roman"/>
          <w:color w:val="000000"/>
          <w:sz w:val="20"/>
        </w:rPr>
      </w:pPr>
      <w:r w:rsidRPr="007D6156">
        <w:rPr>
          <w:rFonts w:ascii="Times New Roman" w:hAnsi="Times New Roman"/>
          <w:color w:val="000000"/>
          <w:sz w:val="20"/>
        </w:rPr>
        <w:t>a.</w:t>
      </w:r>
      <w:r w:rsidR="00607F9E" w:rsidRPr="007D6156">
        <w:rPr>
          <w:rFonts w:ascii="Times New Roman" w:hAnsi="Times New Roman"/>
          <w:color w:val="000000"/>
          <w:sz w:val="20"/>
        </w:rPr>
        <w:tab/>
      </w:r>
      <w:r w:rsidRPr="007D6156">
        <w:rPr>
          <w:rFonts w:ascii="Times New Roman" w:hAnsi="Times New Roman"/>
          <w:color w:val="000000"/>
          <w:sz w:val="20"/>
        </w:rPr>
        <w:t xml:space="preserve">Notwithstanding any other term or condition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all amounts that become payable by the recipient to the Government under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bear simple interest from the date due until paid unless paid within 30 days of becoming due.  The interest rate shall be the interest rate established by the Secretary of the Treasury (Secretary) as provided in Section 11 of the Debt Collection Act of 1982 (31 U.S.C. 3717), </w:t>
      </w:r>
      <w:r w:rsidR="00932AFD" w:rsidRPr="007D6156">
        <w:rPr>
          <w:rFonts w:ascii="Times New Roman" w:hAnsi="Times New Roman"/>
          <w:sz w:val="20"/>
        </w:rPr>
        <w:t>2 CFR 200.34</w:t>
      </w:r>
      <w:r w:rsidR="00F81BF1" w:rsidRPr="007D6156">
        <w:rPr>
          <w:rFonts w:ascii="Times New Roman" w:hAnsi="Times New Roman"/>
          <w:sz w:val="20"/>
        </w:rPr>
        <w:t xml:space="preserve">6 </w:t>
      </w:r>
      <w:r w:rsidR="00572395" w:rsidRPr="007D6156">
        <w:rPr>
          <w:rFonts w:ascii="Times New Roman" w:hAnsi="Times New Roman"/>
          <w:sz w:val="20"/>
        </w:rPr>
        <w:t>Collection of Amounts Due</w:t>
      </w:r>
      <w:r w:rsidRPr="007D6156">
        <w:rPr>
          <w:rFonts w:ascii="Times New Roman" w:hAnsi="Times New Roman"/>
          <w:color w:val="000000"/>
          <w:sz w:val="20"/>
        </w:rPr>
        <w:t>, which is applicable to the period in which the amount becomes due, as provided in paragraph b. below, and then at the rate applicable for each 3</w:t>
      </w:r>
      <w:r w:rsidRPr="007D6156">
        <w:rPr>
          <w:rFonts w:ascii="Times New Roman" w:hAnsi="Times New Roman"/>
          <w:color w:val="000000"/>
          <w:sz w:val="20"/>
        </w:rPr>
        <w:noBreakHyphen/>
        <w:t>month period as fixed by the Secretary until the amount is paid.</w:t>
      </w:r>
    </w:p>
    <w:p w14:paraId="1C6AC3BE" w14:textId="7777777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rPr>
          <w:rFonts w:ascii="Times New Roman" w:hAnsi="Times New Roman"/>
          <w:color w:val="000000"/>
          <w:sz w:val="20"/>
        </w:rPr>
      </w:pPr>
      <w:r w:rsidRPr="007D6156">
        <w:rPr>
          <w:rFonts w:ascii="Times New Roman" w:hAnsi="Times New Roman"/>
          <w:color w:val="000000"/>
          <w:sz w:val="20"/>
        </w:rPr>
        <w:t>b.</w:t>
      </w:r>
      <w:r w:rsidR="00607F9E" w:rsidRPr="007D6156">
        <w:rPr>
          <w:rFonts w:ascii="Times New Roman" w:hAnsi="Times New Roman"/>
          <w:color w:val="000000"/>
          <w:sz w:val="20"/>
        </w:rPr>
        <w:tab/>
      </w:r>
      <w:r w:rsidRPr="007D6156">
        <w:rPr>
          <w:rFonts w:ascii="Times New Roman" w:hAnsi="Times New Roman"/>
          <w:color w:val="000000"/>
          <w:sz w:val="20"/>
        </w:rPr>
        <w:t>Amounts shall be due at the earliest of the following dates:</w:t>
      </w:r>
    </w:p>
    <w:p w14:paraId="46E41E79" w14:textId="5CA02AD4" w:rsidR="0087706F" w:rsidRPr="007D6156" w:rsidRDefault="0087706F" w:rsidP="00882457">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(1)</w:t>
      </w:r>
      <w:r w:rsidR="00607F9E" w:rsidRPr="007D6156">
        <w:rPr>
          <w:rFonts w:ascii="Times New Roman" w:hAnsi="Times New Roman"/>
          <w:color w:val="000000"/>
          <w:sz w:val="20"/>
        </w:rPr>
        <w:tab/>
        <w:t>T</w:t>
      </w:r>
      <w:r w:rsidRPr="007D6156">
        <w:rPr>
          <w:rFonts w:ascii="Times New Roman" w:hAnsi="Times New Roman"/>
          <w:color w:val="000000"/>
          <w:sz w:val="20"/>
        </w:rPr>
        <w:t xml:space="preserve">he date fixed under the </w:t>
      </w:r>
      <w:r w:rsidR="00241F4E" w:rsidRPr="007D6156">
        <w:rPr>
          <w:rFonts w:ascii="Times New Roman" w:hAnsi="Times New Roman"/>
          <w:color w:val="000000"/>
          <w:sz w:val="20"/>
        </w:rPr>
        <w:t>award</w:t>
      </w:r>
      <w:r w:rsidRPr="007D6156">
        <w:rPr>
          <w:rFonts w:ascii="Times New Roman" w:hAnsi="Times New Roman"/>
          <w:color w:val="000000"/>
          <w:sz w:val="20"/>
        </w:rPr>
        <w:t>.</w:t>
      </w:r>
    </w:p>
    <w:p w14:paraId="3871E89E" w14:textId="686C054C"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(2)</w:t>
      </w:r>
      <w:r w:rsidR="00607F9E" w:rsidRPr="007D6156">
        <w:rPr>
          <w:rFonts w:ascii="Times New Roman" w:hAnsi="Times New Roman"/>
          <w:color w:val="000000"/>
          <w:sz w:val="20"/>
        </w:rPr>
        <w:tab/>
      </w:r>
      <w:r w:rsidRPr="007D6156">
        <w:rPr>
          <w:rFonts w:ascii="Times New Roman" w:hAnsi="Times New Roman"/>
          <w:color w:val="000000"/>
          <w:sz w:val="20"/>
        </w:rPr>
        <w:t xml:space="preserve">The date </w:t>
      </w:r>
      <w:r w:rsidR="00A95614" w:rsidRPr="007D6156">
        <w:rPr>
          <w:rFonts w:ascii="Times New Roman" w:hAnsi="Times New Roman"/>
          <w:color w:val="000000"/>
          <w:sz w:val="20"/>
        </w:rPr>
        <w:t xml:space="preserve">of mailing or hand-delivery </w:t>
      </w:r>
      <w:r w:rsidRPr="007D6156">
        <w:rPr>
          <w:rFonts w:ascii="Times New Roman" w:hAnsi="Times New Roman"/>
          <w:color w:val="000000"/>
          <w:sz w:val="20"/>
        </w:rPr>
        <w:t xml:space="preserve">of the first written demand for payment consistent with the </w:t>
      </w:r>
      <w:r w:rsidR="00241F4E" w:rsidRPr="007D6156">
        <w:rPr>
          <w:rFonts w:ascii="Times New Roman" w:hAnsi="Times New Roman"/>
          <w:color w:val="000000"/>
          <w:sz w:val="20"/>
        </w:rPr>
        <w:t>award</w:t>
      </w:r>
      <w:r w:rsidRPr="007D6156">
        <w:rPr>
          <w:rFonts w:ascii="Times New Roman" w:hAnsi="Times New Roman"/>
          <w:color w:val="000000"/>
          <w:sz w:val="20"/>
        </w:rPr>
        <w:t>, including any demand resulting from a termination.</w:t>
      </w:r>
    </w:p>
    <w:p w14:paraId="04F5B504" w14:textId="396CAB5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(3)</w:t>
      </w:r>
      <w:r w:rsidR="00607F9E" w:rsidRPr="007D6156">
        <w:rPr>
          <w:rFonts w:ascii="Times New Roman" w:hAnsi="Times New Roman"/>
          <w:color w:val="000000"/>
          <w:sz w:val="20"/>
        </w:rPr>
        <w:tab/>
      </w:r>
      <w:r w:rsidRPr="007D6156">
        <w:rPr>
          <w:rFonts w:ascii="Times New Roman" w:hAnsi="Times New Roman"/>
          <w:color w:val="000000"/>
          <w:sz w:val="20"/>
        </w:rPr>
        <w:t>The date the Government transmits to the recipient a proposed agreement to confirm completed negotiations establishing the amount of debt.</w:t>
      </w:r>
    </w:p>
    <w:p w14:paraId="40128709" w14:textId="19FCE699" w:rsidR="00703148" w:rsidRPr="007D6156" w:rsidRDefault="0087706F" w:rsidP="00882457">
      <w:pPr>
        <w:widowControl w:val="0"/>
        <w:tabs>
          <w:tab w:val="left" w:pos="360"/>
        </w:tabs>
        <w:spacing w:before="120" w:after="60"/>
        <w:rPr>
          <w:color w:val="000000"/>
          <w:sz w:val="20"/>
        </w:rPr>
      </w:pPr>
      <w:r w:rsidRPr="007D6156">
        <w:rPr>
          <w:color w:val="000000"/>
          <w:sz w:val="20"/>
        </w:rPr>
        <w:t>c.</w:t>
      </w:r>
      <w:r w:rsidR="00607F9E" w:rsidRPr="007D6156">
        <w:rPr>
          <w:color w:val="000000"/>
          <w:sz w:val="20"/>
        </w:rPr>
        <w:tab/>
      </w:r>
      <w:r w:rsidRPr="007D6156">
        <w:rPr>
          <w:color w:val="000000"/>
          <w:sz w:val="20"/>
        </w:rPr>
        <w:t xml:space="preserve">The interest charge made under this provision may be reduced in accordance with the procedures </w:t>
      </w:r>
      <w:r w:rsidRPr="007D6156">
        <w:rPr>
          <w:color w:val="000000"/>
          <w:sz w:val="20"/>
        </w:rPr>
        <w:lastRenderedPageBreak/>
        <w:t xml:space="preserve">prescribed in 4 CFR 102.13 </w:t>
      </w:r>
      <w:r w:rsidR="003A6A79" w:rsidRPr="007D6156">
        <w:rPr>
          <w:bCs/>
          <w:sz w:val="20"/>
        </w:rPr>
        <w:t>Interest, Penalties, and Administrative Costs</w:t>
      </w:r>
      <w:r w:rsidR="003A6A79" w:rsidRPr="007D6156">
        <w:rPr>
          <w:b/>
          <w:bCs/>
          <w:sz w:val="20"/>
        </w:rPr>
        <w:t xml:space="preserve"> </w:t>
      </w:r>
      <w:r w:rsidRPr="007D6156">
        <w:rPr>
          <w:color w:val="000000"/>
          <w:sz w:val="20"/>
        </w:rPr>
        <w:t xml:space="preserve">or in accordance with agency regulations in effect on the date of original award of the </w:t>
      </w:r>
      <w:r w:rsidR="00241F4E" w:rsidRPr="007D6156">
        <w:rPr>
          <w:color w:val="000000"/>
          <w:sz w:val="20"/>
        </w:rPr>
        <w:t>grant/cooperative agreement</w:t>
      </w:r>
      <w:r w:rsidRPr="007D6156">
        <w:rPr>
          <w:color w:val="000000"/>
          <w:sz w:val="20"/>
        </w:rPr>
        <w:t>.</w:t>
      </w:r>
    </w:p>
    <w:p w14:paraId="583AC5CC" w14:textId="77777777" w:rsidR="00B502DE" w:rsidRDefault="00B502DE"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p>
    <w:p w14:paraId="055F0F67" w14:textId="35996169" w:rsidR="009C0AF1" w:rsidRPr="007D6156" w:rsidRDefault="00186722"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Cs/>
          <w:i/>
          <w:iCs/>
          <w:sz w:val="20"/>
        </w:rPr>
      </w:pPr>
      <w:r w:rsidRPr="007D6156">
        <w:rPr>
          <w:rFonts w:ascii="Times New Roman" w:hAnsi="Times New Roman"/>
          <w:b/>
          <w:color w:val="000000"/>
          <w:sz w:val="20"/>
        </w:rPr>
        <w:t>SBIR/STTR-GTC-0024</w:t>
      </w:r>
      <w:r w:rsidR="00581FE3">
        <w:rPr>
          <w:rFonts w:ascii="Times New Roman" w:hAnsi="Times New Roman"/>
          <w:b/>
          <w:color w:val="000000"/>
          <w:sz w:val="20"/>
        </w:rPr>
        <w:t xml:space="preserve"> </w:t>
      </w:r>
      <w:r w:rsidR="0087706F" w:rsidRPr="007D6156">
        <w:rPr>
          <w:rFonts w:ascii="Times New Roman" w:hAnsi="Times New Roman"/>
          <w:b/>
          <w:color w:val="000000"/>
          <w:sz w:val="20"/>
        </w:rPr>
        <w:t>PATENT RIGHTS</w:t>
      </w:r>
    </w:p>
    <w:p w14:paraId="3EC4E3B4" w14:textId="67F08F5C" w:rsidR="009C0AF1" w:rsidRPr="007D6156" w:rsidRDefault="009C0AF1" w:rsidP="00B502DE">
      <w:pPr>
        <w:tabs>
          <w:tab w:val="left" w:pos="-1440"/>
        </w:tabs>
        <w:contextualSpacing/>
        <w:rPr>
          <w:bCs/>
          <w:i/>
          <w:iCs/>
          <w:sz w:val="20"/>
        </w:rPr>
      </w:pPr>
      <w:r w:rsidRPr="007D6156">
        <w:rPr>
          <w:bCs/>
          <w:i/>
          <w:iCs/>
          <w:sz w:val="20"/>
        </w:rPr>
        <w:t>*The standard patent rights clause at 37 CFR 401.14 has been modified to (1) reflect DOE required subcontracting instructions pursuant to 37 CFR 401.5(a) as well as the deletion of the definition of contractor that does not apply based on the subcontracting instructions; (2) change acquisition terms of contractor, contract and subcontract to financial assistance terms of recipient, award, subaward or agreement pursuant to 37 CFR 401.5(c); and (3) include paragraph (m) U.S. competitiveness provision pursuant to the Determination of Exceptional Circumstances under the Bayh-Dole Act to Further Promote Domestic Manufacture of DOE Science and Energy Technologies executed by DOE on June 7,2021.</w:t>
      </w:r>
      <w:r w:rsidRPr="007D6156" w:rsidDel="00697EF4">
        <w:rPr>
          <w:bCs/>
          <w:i/>
          <w:iCs/>
          <w:sz w:val="20"/>
        </w:rPr>
        <w:t xml:space="preserve"> </w:t>
      </w:r>
    </w:p>
    <w:p w14:paraId="12B8AD58" w14:textId="77777777" w:rsidR="006A0392" w:rsidRPr="007D6156" w:rsidRDefault="006A0392" w:rsidP="00B502DE">
      <w:pPr>
        <w:tabs>
          <w:tab w:val="left" w:pos="-1440"/>
        </w:tabs>
        <w:contextualSpacing/>
        <w:rPr>
          <w:bCs/>
          <w:sz w:val="20"/>
        </w:rPr>
      </w:pPr>
    </w:p>
    <w:p w14:paraId="0D48D817" w14:textId="77777777" w:rsidR="006A0392" w:rsidRPr="007D6156" w:rsidRDefault="006A0392" w:rsidP="00B502DE">
      <w:pPr>
        <w:numPr>
          <w:ilvl w:val="0"/>
          <w:numId w:val="8"/>
        </w:numPr>
        <w:ind w:left="360"/>
        <w:contextualSpacing/>
        <w:rPr>
          <w:bCs/>
          <w:sz w:val="20"/>
        </w:rPr>
      </w:pPr>
      <w:r w:rsidRPr="007D6156">
        <w:rPr>
          <w:bCs/>
          <w:sz w:val="20"/>
        </w:rPr>
        <w:t>Definitions</w:t>
      </w:r>
    </w:p>
    <w:p w14:paraId="3E96930B" w14:textId="77BFBD1B" w:rsidR="006A0392" w:rsidRPr="007D6156" w:rsidRDefault="006A0392" w:rsidP="00B502DE">
      <w:pPr>
        <w:pStyle w:val="NormalWeb"/>
        <w:shd w:val="clear" w:color="auto" w:fill="FFFFFF"/>
        <w:ind w:left="720" w:hanging="360"/>
        <w:contextualSpacing/>
        <w:rPr>
          <w:color w:val="000000"/>
          <w:sz w:val="20"/>
          <w:szCs w:val="20"/>
        </w:rPr>
      </w:pPr>
      <w:r w:rsidRPr="007D6156">
        <w:rPr>
          <w:color w:val="000000"/>
          <w:sz w:val="20"/>
          <w:szCs w:val="20"/>
        </w:rPr>
        <w:t xml:space="preserve">(1) </w:t>
      </w:r>
      <w:r w:rsidRPr="007D6156">
        <w:rPr>
          <w:color w:val="000000"/>
          <w:sz w:val="20"/>
          <w:szCs w:val="20"/>
        </w:rPr>
        <w:tab/>
        <w:t>Invention means any </w:t>
      </w:r>
      <w:hyperlink r:id="rId8" w:tooltip="invention" w:history="1">
        <w:r w:rsidRPr="007D6156">
          <w:rPr>
            <w:color w:val="000000"/>
            <w:sz w:val="20"/>
            <w:szCs w:val="20"/>
          </w:rPr>
          <w:t>invention</w:t>
        </w:r>
      </w:hyperlink>
      <w:r w:rsidRPr="007D6156">
        <w:rPr>
          <w:color w:val="000000"/>
          <w:sz w:val="20"/>
          <w:szCs w:val="20"/>
        </w:rPr>
        <w:t> or discovery which is or may be patentable or otherwise protectable under Title 35 of the United States Code, or any novel variety of plant which is or may be protected under the Plant Variety Protection Act ( </w:t>
      </w:r>
      <w:hyperlink r:id="rId9" w:tooltip="7 U.S.C. 2321" w:history="1">
        <w:r w:rsidRPr="007D6156">
          <w:rPr>
            <w:color w:val="000000"/>
            <w:sz w:val="20"/>
            <w:szCs w:val="20"/>
          </w:rPr>
          <w:t>7 U.S.C. 2321</w:t>
        </w:r>
      </w:hyperlink>
      <w:r w:rsidRPr="007D6156">
        <w:rPr>
          <w:color w:val="000000"/>
          <w:sz w:val="20"/>
          <w:szCs w:val="20"/>
        </w:rPr>
        <w:t>et seq.).</w:t>
      </w:r>
    </w:p>
    <w:p w14:paraId="3193D8AD" w14:textId="11C6AC5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(2) </w:t>
      </w:r>
      <w:r w:rsidRPr="007D6156">
        <w:rPr>
          <w:color w:val="000000"/>
          <w:sz w:val="20"/>
          <w:szCs w:val="20"/>
        </w:rPr>
        <w:tab/>
        <w:t>Subject invention means any </w:t>
      </w:r>
      <w:hyperlink r:id="rId10" w:tooltip="invention" w:history="1">
        <w:r w:rsidRPr="007D6156">
          <w:rPr>
            <w:color w:val="000000"/>
            <w:sz w:val="20"/>
            <w:szCs w:val="20"/>
          </w:rPr>
          <w:t>invention</w:t>
        </w:r>
      </w:hyperlink>
      <w:r w:rsidRPr="007D6156">
        <w:rPr>
          <w:color w:val="000000"/>
          <w:sz w:val="20"/>
          <w:szCs w:val="20"/>
        </w:rPr>
        <w:t> of the Recipient conceived or first actually reduced to practice in the performance of work under this agreement, provided that in the case of a variety of plant, the date of determination (as defined in section 41(d) of the Plant Variety Protection Act, </w:t>
      </w:r>
      <w:hyperlink r:id="rId11" w:anchor="d" w:tooltip="7 U.S.C. 2401(d)" w:history="1">
        <w:r w:rsidRPr="007D6156">
          <w:rPr>
            <w:color w:val="000000"/>
            <w:sz w:val="20"/>
            <w:szCs w:val="20"/>
          </w:rPr>
          <w:t>7 U.S.C. 2401(d)</w:t>
        </w:r>
      </w:hyperlink>
      <w:r w:rsidRPr="007D6156">
        <w:rPr>
          <w:color w:val="000000"/>
          <w:sz w:val="20"/>
          <w:szCs w:val="20"/>
        </w:rPr>
        <w:t>) must also occur during the period of agreement performance.</w:t>
      </w:r>
    </w:p>
    <w:p w14:paraId="0FEC29DC" w14:textId="0DCD94D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Pr="007D6156">
        <w:rPr>
          <w:color w:val="000000"/>
          <w:sz w:val="20"/>
          <w:szCs w:val="20"/>
        </w:rPr>
        <w:tab/>
        <w:t xml:space="preserve"> Practical Application means to manufacture in the case of a composition or product, to practice in the case of a process or method, or to operate in the case of a machine or system; and, in each case, under such conditions as to establish that the </w:t>
      </w:r>
      <w:hyperlink r:id="rId12" w:tooltip="invention" w:history="1">
        <w:r w:rsidRPr="007D6156">
          <w:rPr>
            <w:color w:val="000000"/>
            <w:sz w:val="20"/>
            <w:szCs w:val="20"/>
          </w:rPr>
          <w:t>invention</w:t>
        </w:r>
      </w:hyperlink>
      <w:r w:rsidRPr="007D6156">
        <w:rPr>
          <w:color w:val="000000"/>
          <w:sz w:val="20"/>
          <w:szCs w:val="20"/>
        </w:rPr>
        <w:t> is being utilized and that its benefits are, to the extent permitted by law or government regulations, available to the public on reasonable terms.</w:t>
      </w:r>
    </w:p>
    <w:p w14:paraId="720E9B8F" w14:textId="22D3C7C9"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(4) </w:t>
      </w:r>
      <w:r w:rsidRPr="007D6156">
        <w:rPr>
          <w:color w:val="000000"/>
          <w:sz w:val="20"/>
          <w:szCs w:val="20"/>
        </w:rPr>
        <w:tab/>
        <w:t>Made when used in relation to any </w:t>
      </w:r>
      <w:hyperlink r:id="rId13" w:tooltip="invention" w:history="1">
        <w:r w:rsidRPr="007D6156">
          <w:rPr>
            <w:color w:val="000000"/>
            <w:sz w:val="20"/>
            <w:szCs w:val="20"/>
          </w:rPr>
          <w:t>invention</w:t>
        </w:r>
      </w:hyperlink>
      <w:r w:rsidRPr="007D6156">
        <w:rPr>
          <w:color w:val="000000"/>
          <w:sz w:val="20"/>
          <w:szCs w:val="20"/>
        </w:rPr>
        <w:t> means the conception or first actual reduction to practice of such </w:t>
      </w:r>
      <w:hyperlink r:id="rId14" w:tooltip="invention" w:history="1">
        <w:r w:rsidRPr="007D6156">
          <w:rPr>
            <w:color w:val="000000"/>
            <w:sz w:val="20"/>
            <w:szCs w:val="20"/>
          </w:rPr>
          <w:t>invention</w:t>
        </w:r>
      </w:hyperlink>
      <w:r w:rsidRPr="007D6156">
        <w:rPr>
          <w:color w:val="000000"/>
          <w:sz w:val="20"/>
          <w:szCs w:val="20"/>
        </w:rPr>
        <w:t>.</w:t>
      </w:r>
    </w:p>
    <w:p w14:paraId="3572B775" w14:textId="31A42F0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(5) </w:t>
      </w:r>
      <w:r w:rsidRPr="007D6156">
        <w:rPr>
          <w:color w:val="000000"/>
          <w:sz w:val="20"/>
          <w:szCs w:val="20"/>
        </w:rPr>
        <w:tab/>
        <w:t>Small Business Firm means a small business concern as defined at section 2 of Pub. L. 85-536 ( </w:t>
      </w:r>
      <w:hyperlink r:id="rId15" w:tooltip="15 U.S.C. 632" w:history="1">
        <w:r w:rsidRPr="007D6156">
          <w:rPr>
            <w:color w:val="000000"/>
            <w:sz w:val="20"/>
            <w:szCs w:val="20"/>
          </w:rPr>
          <w:t>15 U.S.C. 632</w:t>
        </w:r>
      </w:hyperlink>
      <w:r w:rsidRPr="007D6156">
        <w:rPr>
          <w:color w:val="000000"/>
          <w:sz w:val="20"/>
          <w:szCs w:val="20"/>
        </w:rPr>
        <w:t>) and implementing regulations of the Administrator of the Small Business Administration. For the purpose of this clause, the size standards for small business concerns involved in government procurement and subcontracting at </w:t>
      </w:r>
      <w:hyperlink r:id="rId16" w:tooltip="13" w:history="1">
        <w:r w:rsidRPr="007D6156">
          <w:rPr>
            <w:color w:val="000000"/>
            <w:sz w:val="20"/>
            <w:szCs w:val="20"/>
          </w:rPr>
          <w:t>13</w:t>
        </w:r>
      </w:hyperlink>
      <w:r w:rsidRPr="007D6156">
        <w:rPr>
          <w:color w:val="000000"/>
          <w:sz w:val="20"/>
          <w:szCs w:val="20"/>
        </w:rPr>
        <w:t> CFR </w:t>
      </w:r>
      <w:hyperlink r:id="rId17" w:tooltip="121.3-8" w:history="1">
        <w:r w:rsidRPr="007D6156">
          <w:rPr>
            <w:color w:val="000000"/>
            <w:sz w:val="20"/>
            <w:szCs w:val="20"/>
          </w:rPr>
          <w:t>121.3-8</w:t>
        </w:r>
      </w:hyperlink>
      <w:r w:rsidRPr="007D6156">
        <w:rPr>
          <w:color w:val="000000"/>
          <w:sz w:val="20"/>
          <w:szCs w:val="20"/>
        </w:rPr>
        <w:t> and </w:t>
      </w:r>
      <w:hyperlink r:id="rId18" w:tooltip="13" w:history="1">
        <w:r w:rsidRPr="007D6156">
          <w:rPr>
            <w:color w:val="000000"/>
            <w:sz w:val="20"/>
            <w:szCs w:val="20"/>
          </w:rPr>
          <w:t>13</w:t>
        </w:r>
      </w:hyperlink>
      <w:r w:rsidRPr="007D6156">
        <w:rPr>
          <w:color w:val="000000"/>
          <w:sz w:val="20"/>
          <w:szCs w:val="20"/>
        </w:rPr>
        <w:t> CFR 121.3-12, respectively, will be used.</w:t>
      </w:r>
    </w:p>
    <w:p w14:paraId="0CF4DCBF" w14:textId="02AD048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(6) </w:t>
      </w:r>
      <w:r w:rsidRPr="007D6156">
        <w:rPr>
          <w:color w:val="000000"/>
          <w:sz w:val="20"/>
          <w:szCs w:val="20"/>
        </w:rPr>
        <w:tab/>
        <w:t>Nonprofit Organization means a university or other institution of higher education or an organization of the type described in section 501(c)(3) of the Internal Revenue Code of 1954 ( </w:t>
      </w:r>
      <w:hyperlink r:id="rId19" w:anchor="c" w:tooltip="26 U.S.C. 501(c)" w:history="1">
        <w:r w:rsidRPr="007D6156">
          <w:rPr>
            <w:color w:val="000000"/>
            <w:sz w:val="20"/>
            <w:szCs w:val="20"/>
          </w:rPr>
          <w:t>26 U.S.C. 501(c)</w:t>
        </w:r>
      </w:hyperlink>
      <w:r w:rsidRPr="007D6156">
        <w:rPr>
          <w:color w:val="000000"/>
          <w:sz w:val="20"/>
          <w:szCs w:val="20"/>
        </w:rPr>
        <w:t> and exempt from taxation under section 501(a) of the Internal Revenue Code ( </w:t>
      </w:r>
      <w:hyperlink r:id="rId20" w:anchor="a" w:tooltip="25 U.S.C. 501(a)" w:history="1">
        <w:r w:rsidRPr="007D6156">
          <w:rPr>
            <w:color w:val="000000"/>
            <w:sz w:val="20"/>
            <w:szCs w:val="20"/>
          </w:rPr>
          <w:t>25 U.S.C. 501(a)</w:t>
        </w:r>
      </w:hyperlink>
      <w:r w:rsidRPr="007D6156">
        <w:rPr>
          <w:color w:val="000000"/>
          <w:sz w:val="20"/>
          <w:szCs w:val="20"/>
        </w:rPr>
        <w:t xml:space="preserve">) or any nonprofit scientific or educational organization qualified under a state </w:t>
      </w:r>
      <w:hyperlink r:id="rId21" w:tooltip="nonprofit organization" w:history="1">
        <w:r w:rsidRPr="007D6156">
          <w:rPr>
            <w:color w:val="000000"/>
            <w:sz w:val="20"/>
            <w:szCs w:val="20"/>
          </w:rPr>
          <w:t>nonprofit organization</w:t>
        </w:r>
      </w:hyperlink>
      <w:r w:rsidRPr="007D6156">
        <w:rPr>
          <w:color w:val="000000"/>
          <w:sz w:val="20"/>
          <w:szCs w:val="20"/>
        </w:rPr>
        <w:t> statute.</w:t>
      </w:r>
    </w:p>
    <w:p w14:paraId="28C54BAD" w14:textId="38D90814"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(7) </w:t>
      </w:r>
      <w:r w:rsidRPr="007D6156">
        <w:rPr>
          <w:color w:val="000000"/>
          <w:sz w:val="20"/>
          <w:szCs w:val="20"/>
        </w:rPr>
        <w:tab/>
        <w:t>The term statutory period means the one-year period before the effective filing date of a claimed </w:t>
      </w:r>
      <w:hyperlink r:id="rId22" w:tooltip="invention" w:history="1">
        <w:r w:rsidRPr="007D6156">
          <w:rPr>
            <w:color w:val="000000"/>
            <w:sz w:val="20"/>
            <w:szCs w:val="20"/>
          </w:rPr>
          <w:t>invention</w:t>
        </w:r>
      </w:hyperlink>
      <w:r w:rsidRPr="007D6156">
        <w:rPr>
          <w:color w:val="000000"/>
          <w:sz w:val="20"/>
          <w:szCs w:val="20"/>
        </w:rPr>
        <w:t> during which exceptions to prior art exist per </w:t>
      </w:r>
      <w:hyperlink r:id="rId23" w:anchor="b" w:tooltip="35 U.S.C. 102(b)" w:history="1">
        <w:r w:rsidRPr="007D6156">
          <w:rPr>
            <w:color w:val="000000"/>
            <w:sz w:val="20"/>
            <w:szCs w:val="20"/>
          </w:rPr>
          <w:t>35 U.S.C. 102(b)</w:t>
        </w:r>
      </w:hyperlink>
      <w:r w:rsidRPr="007D6156">
        <w:rPr>
          <w:color w:val="000000"/>
          <w:sz w:val="20"/>
          <w:szCs w:val="20"/>
        </w:rPr>
        <w:t> as amended by the Leahy-Smith America Invents Act, </w:t>
      </w:r>
      <w:hyperlink r:id="rId24" w:tooltip="Public Law 112-29" w:history="1">
        <w:r w:rsidRPr="007D6156">
          <w:rPr>
            <w:color w:val="000000"/>
            <w:sz w:val="20"/>
            <w:szCs w:val="20"/>
          </w:rPr>
          <w:t>Public Law 112-29</w:t>
        </w:r>
      </w:hyperlink>
      <w:r w:rsidRPr="007D6156">
        <w:rPr>
          <w:color w:val="000000"/>
          <w:sz w:val="20"/>
          <w:szCs w:val="20"/>
        </w:rPr>
        <w:t>.</w:t>
      </w:r>
    </w:p>
    <w:p w14:paraId="0492E6D3" w14:textId="682A735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(b)</w:t>
      </w:r>
      <w:r w:rsidR="00F20E5B" w:rsidRPr="007D6156">
        <w:rPr>
          <w:color w:val="000000"/>
          <w:sz w:val="20"/>
          <w:szCs w:val="20"/>
        </w:rPr>
        <w:tab/>
      </w:r>
      <w:r w:rsidRPr="007D6156">
        <w:rPr>
          <w:color w:val="000000"/>
          <w:sz w:val="20"/>
          <w:szCs w:val="20"/>
        </w:rPr>
        <w:t>Allocation of Principal Rights</w:t>
      </w:r>
    </w:p>
    <w:p w14:paraId="12ADDBDC"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may retain the entire right, title, and interest throughout the world to each </w:t>
      </w:r>
      <w:hyperlink r:id="rId25" w:tooltip="subject invention" w:history="1">
        <w:r w:rsidRPr="007D6156">
          <w:rPr>
            <w:color w:val="000000"/>
            <w:sz w:val="20"/>
            <w:szCs w:val="20"/>
          </w:rPr>
          <w:t>subject invention</w:t>
        </w:r>
      </w:hyperlink>
      <w:r w:rsidRPr="007D6156">
        <w:rPr>
          <w:color w:val="000000"/>
          <w:sz w:val="20"/>
          <w:szCs w:val="20"/>
        </w:rPr>
        <w:t> subject to the provisions of this clause and </w:t>
      </w:r>
      <w:hyperlink r:id="rId26" w:tooltip="35 U.S.C. 203" w:history="1">
        <w:r w:rsidRPr="007D6156">
          <w:rPr>
            <w:color w:val="000000"/>
            <w:sz w:val="20"/>
            <w:szCs w:val="20"/>
          </w:rPr>
          <w:t>35 U.S.C. 203</w:t>
        </w:r>
      </w:hyperlink>
      <w:r w:rsidRPr="007D6156">
        <w:rPr>
          <w:color w:val="000000"/>
          <w:sz w:val="20"/>
          <w:szCs w:val="20"/>
        </w:rPr>
        <w:t>. With respect to any </w:t>
      </w:r>
      <w:hyperlink r:id="rId27" w:tooltip="subject invention" w:history="1">
        <w:r w:rsidRPr="007D6156">
          <w:rPr>
            <w:color w:val="000000"/>
            <w:sz w:val="20"/>
            <w:szCs w:val="20"/>
          </w:rPr>
          <w:t>subject invention</w:t>
        </w:r>
      </w:hyperlink>
      <w:r w:rsidRPr="007D6156">
        <w:rPr>
          <w:color w:val="000000"/>
          <w:sz w:val="20"/>
          <w:szCs w:val="20"/>
        </w:rPr>
        <w:t> in which the Recipient retains title, the Federal government shall have a nonexclusive, nontransferable, irrevocable, paid-up license to practice or have practiced for or on behalf of the United States the </w:t>
      </w:r>
      <w:hyperlink r:id="rId28" w:tooltip="subject invention" w:history="1">
        <w:r w:rsidRPr="007D6156">
          <w:rPr>
            <w:color w:val="000000"/>
            <w:sz w:val="20"/>
            <w:szCs w:val="20"/>
          </w:rPr>
          <w:t>subject invention</w:t>
        </w:r>
      </w:hyperlink>
      <w:r w:rsidRPr="007D6156">
        <w:rPr>
          <w:color w:val="000000"/>
          <w:sz w:val="20"/>
          <w:szCs w:val="20"/>
        </w:rPr>
        <w:t> throughout the world.</w:t>
      </w:r>
    </w:p>
    <w:p w14:paraId="32D84B08" w14:textId="2C18F82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(c)</w:t>
      </w:r>
      <w:r w:rsidR="00F20E5B" w:rsidRPr="007D6156">
        <w:rPr>
          <w:color w:val="000000"/>
          <w:sz w:val="20"/>
          <w:szCs w:val="20"/>
        </w:rPr>
        <w:tab/>
      </w:r>
      <w:r w:rsidRPr="007D6156">
        <w:rPr>
          <w:color w:val="000000"/>
          <w:sz w:val="20"/>
          <w:szCs w:val="20"/>
        </w:rPr>
        <w:t>Invention Disclosure, Election of Title and Filing of Patent Application by Recipient</w:t>
      </w:r>
    </w:p>
    <w:p w14:paraId="2EC35004" w14:textId="749CB45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The Recipient will disclose each </w:t>
      </w:r>
      <w:hyperlink r:id="rId29" w:tooltip="subject invention" w:history="1">
        <w:r w:rsidRPr="007D6156">
          <w:rPr>
            <w:color w:val="000000"/>
            <w:sz w:val="20"/>
            <w:szCs w:val="20"/>
          </w:rPr>
          <w:t>subject invention</w:t>
        </w:r>
      </w:hyperlink>
      <w:r w:rsidRPr="007D6156">
        <w:rPr>
          <w:color w:val="000000"/>
          <w:sz w:val="20"/>
          <w:szCs w:val="20"/>
        </w:rPr>
        <w:t> to the Federal Agency within two months after the inventor discloses it in writing to Recipient personnel responsible for patent matters. The disclosure to the agency shall be in the form of a written report and shall identify the agreement under which the </w:t>
      </w:r>
      <w:hyperlink r:id="rId30" w:tooltip="invention" w:history="1">
        <w:r w:rsidRPr="007D6156">
          <w:rPr>
            <w:color w:val="000000"/>
            <w:sz w:val="20"/>
            <w:szCs w:val="20"/>
          </w:rPr>
          <w:t>invention</w:t>
        </w:r>
      </w:hyperlink>
      <w:r w:rsidRPr="007D6156">
        <w:rPr>
          <w:color w:val="000000"/>
          <w:sz w:val="20"/>
          <w:szCs w:val="20"/>
        </w:rPr>
        <w:t> was </w:t>
      </w:r>
      <w:hyperlink r:id="rId31" w:tooltip="made" w:history="1">
        <w:r w:rsidRPr="007D6156">
          <w:rPr>
            <w:color w:val="000000"/>
            <w:sz w:val="20"/>
            <w:szCs w:val="20"/>
          </w:rPr>
          <w:t>made</w:t>
        </w:r>
      </w:hyperlink>
      <w:r w:rsidRPr="007D6156">
        <w:rPr>
          <w:color w:val="000000"/>
          <w:sz w:val="20"/>
          <w:szCs w:val="20"/>
        </w:rPr>
        <w:t xml:space="preserve"> and the inventor(s). It shall be sufficiently complete in technical detail to convey a clear understanding to the extent known at the time of the </w:t>
      </w:r>
      <w:r w:rsidRPr="007D6156">
        <w:rPr>
          <w:color w:val="000000"/>
          <w:sz w:val="20"/>
          <w:szCs w:val="20"/>
        </w:rPr>
        <w:lastRenderedPageBreak/>
        <w:t>disclosure, of the nature, purpose, operation, and the physical, chemical, biological or electrical characteristics of the </w:t>
      </w:r>
      <w:hyperlink r:id="rId32" w:tooltip="invention" w:history="1">
        <w:r w:rsidRPr="007D6156">
          <w:rPr>
            <w:color w:val="000000"/>
            <w:sz w:val="20"/>
            <w:szCs w:val="20"/>
          </w:rPr>
          <w:t>invention</w:t>
        </w:r>
      </w:hyperlink>
      <w:r w:rsidRPr="007D6156">
        <w:rPr>
          <w:color w:val="000000"/>
          <w:sz w:val="20"/>
          <w:szCs w:val="20"/>
        </w:rPr>
        <w:t>. The disclosure shall also identify any publication, on sale or public use of the </w:t>
      </w:r>
      <w:hyperlink r:id="rId33" w:tooltip="invention" w:history="1">
        <w:r w:rsidRPr="007D6156">
          <w:rPr>
            <w:color w:val="000000"/>
            <w:sz w:val="20"/>
            <w:szCs w:val="20"/>
          </w:rPr>
          <w:t>invention</w:t>
        </w:r>
      </w:hyperlink>
      <w:r w:rsidRPr="007D6156">
        <w:rPr>
          <w:color w:val="000000"/>
          <w:sz w:val="20"/>
          <w:szCs w:val="20"/>
        </w:rPr>
        <w:t> and whether a manuscript describing the </w:t>
      </w:r>
      <w:hyperlink r:id="rId34" w:tooltip="invention" w:history="1">
        <w:r w:rsidRPr="007D6156">
          <w:rPr>
            <w:color w:val="000000"/>
            <w:sz w:val="20"/>
            <w:szCs w:val="20"/>
          </w:rPr>
          <w:t>invention</w:t>
        </w:r>
      </w:hyperlink>
      <w:r w:rsidRPr="007D6156">
        <w:rPr>
          <w:color w:val="000000"/>
          <w:sz w:val="20"/>
          <w:szCs w:val="20"/>
        </w:rPr>
        <w:t> has been submitted for publication and, if so, whether it has been accepted for publication at the time of disclosure. In addition, after disclosure to the agency, the Recipient will promptly notify the agency of the acceptance of any manuscript describing the </w:t>
      </w:r>
      <w:hyperlink r:id="rId35" w:tooltip="invention" w:history="1">
        <w:r w:rsidRPr="007D6156">
          <w:rPr>
            <w:color w:val="000000"/>
            <w:sz w:val="20"/>
            <w:szCs w:val="20"/>
          </w:rPr>
          <w:t>invention</w:t>
        </w:r>
      </w:hyperlink>
      <w:r w:rsidRPr="007D6156">
        <w:rPr>
          <w:color w:val="000000"/>
          <w:sz w:val="20"/>
          <w:szCs w:val="20"/>
        </w:rPr>
        <w:t> for publication or of any on sale or public use planned by the Recipient.</w:t>
      </w:r>
    </w:p>
    <w:p w14:paraId="15E188B1" w14:textId="40F7918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The Recipient will elect in writing whether or not to retain title to any such </w:t>
      </w:r>
      <w:hyperlink r:id="rId36" w:tooltip="invention" w:history="1">
        <w:r w:rsidRPr="007D6156">
          <w:rPr>
            <w:color w:val="000000"/>
            <w:sz w:val="20"/>
            <w:szCs w:val="20"/>
          </w:rPr>
          <w:t>invention</w:t>
        </w:r>
      </w:hyperlink>
      <w:r w:rsidRPr="007D6156">
        <w:rPr>
          <w:color w:val="000000"/>
          <w:sz w:val="20"/>
          <w:szCs w:val="20"/>
        </w:rPr>
        <w:t> by notifying the Federal agency within two years of disclosure to the Federal agency. However, in any case where a patent, a printed publication, public use, sale, or other availability to the public has initiated the one year </w:t>
      </w:r>
      <w:hyperlink r:id="rId37" w:tooltip="statutory period" w:history="1">
        <w:r w:rsidRPr="007D6156">
          <w:rPr>
            <w:color w:val="000000"/>
            <w:sz w:val="20"/>
            <w:szCs w:val="20"/>
          </w:rPr>
          <w:t>statutory period</w:t>
        </w:r>
      </w:hyperlink>
      <w:r w:rsidRPr="007D6156">
        <w:rPr>
          <w:color w:val="000000"/>
          <w:sz w:val="20"/>
          <w:szCs w:val="20"/>
        </w:rPr>
        <w:t> wherein valid patent protection can still be obtained in the United States, the period for election of title may be shortened by the agency to a date that is no more than 60 days prior to the end of the </w:t>
      </w:r>
      <w:hyperlink r:id="rId38" w:tooltip="statutory period" w:history="1">
        <w:r w:rsidRPr="007D6156">
          <w:rPr>
            <w:color w:val="000000"/>
            <w:sz w:val="20"/>
            <w:szCs w:val="20"/>
          </w:rPr>
          <w:t>statutory period</w:t>
        </w:r>
      </w:hyperlink>
      <w:r w:rsidRPr="007D6156">
        <w:rPr>
          <w:color w:val="000000"/>
          <w:sz w:val="20"/>
          <w:szCs w:val="20"/>
        </w:rPr>
        <w:t>.</w:t>
      </w:r>
    </w:p>
    <w:p w14:paraId="08459C9C" w14:textId="34F1F05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The Recipient will file its </w:t>
      </w:r>
      <w:hyperlink r:id="rId39" w:tooltip="initial patent application" w:history="1">
        <w:r w:rsidRPr="007D6156">
          <w:rPr>
            <w:color w:val="000000"/>
            <w:sz w:val="20"/>
            <w:szCs w:val="20"/>
          </w:rPr>
          <w:t>initial patent application</w:t>
        </w:r>
      </w:hyperlink>
      <w:r w:rsidRPr="007D6156">
        <w:rPr>
          <w:color w:val="000000"/>
          <w:sz w:val="20"/>
          <w:szCs w:val="20"/>
        </w:rPr>
        <w:t> on a </w:t>
      </w:r>
      <w:hyperlink r:id="rId40" w:tooltip="subject invention" w:history="1">
        <w:r w:rsidRPr="007D6156">
          <w:rPr>
            <w:color w:val="000000"/>
            <w:sz w:val="20"/>
            <w:szCs w:val="20"/>
          </w:rPr>
          <w:t>subject invention</w:t>
        </w:r>
      </w:hyperlink>
      <w:r w:rsidRPr="007D6156">
        <w:rPr>
          <w:color w:val="000000"/>
          <w:sz w:val="20"/>
          <w:szCs w:val="20"/>
        </w:rPr>
        <w:t> to which it elects to retain title within one year after election of title or, if earlier, prior to the end of any </w:t>
      </w:r>
      <w:hyperlink r:id="rId41" w:tooltip="statutory period" w:history="1">
        <w:r w:rsidRPr="007D6156">
          <w:rPr>
            <w:color w:val="000000"/>
            <w:sz w:val="20"/>
            <w:szCs w:val="20"/>
          </w:rPr>
          <w:t>statutory period</w:t>
        </w:r>
      </w:hyperlink>
      <w:r w:rsidRPr="007D6156">
        <w:rPr>
          <w:color w:val="000000"/>
          <w:sz w:val="20"/>
          <w:szCs w:val="20"/>
        </w:rPr>
        <w:t> wherein valid patent protection can be obtained in the United States after a publication, on sale, or public use. If the Recipient files a provisional application as its </w:t>
      </w:r>
      <w:hyperlink r:id="rId42" w:tooltip="initial patent application" w:history="1">
        <w:r w:rsidRPr="007D6156">
          <w:rPr>
            <w:color w:val="000000"/>
            <w:sz w:val="20"/>
            <w:szCs w:val="20"/>
          </w:rPr>
          <w:t>initial patent application</w:t>
        </w:r>
      </w:hyperlink>
      <w:r w:rsidRPr="007D6156">
        <w:rPr>
          <w:color w:val="000000"/>
          <w:sz w:val="20"/>
          <w:szCs w:val="20"/>
        </w:rPr>
        <w:t>, it shall file a non-provisional application within 10 months of the filing of the provisional application. The Recipient will file </w:t>
      </w:r>
      <w:hyperlink r:id="rId43" w:tooltip="patent applications" w:history="1">
        <w:r w:rsidRPr="007D6156">
          <w:rPr>
            <w:color w:val="000000"/>
            <w:sz w:val="20"/>
            <w:szCs w:val="20"/>
          </w:rPr>
          <w:t>patent applications</w:t>
        </w:r>
      </w:hyperlink>
      <w:r w:rsidRPr="007D6156">
        <w:rPr>
          <w:color w:val="000000"/>
          <w:sz w:val="20"/>
          <w:szCs w:val="20"/>
        </w:rPr>
        <w:t> in additional countries or international patent offices within either ten months of the first filed </w:t>
      </w:r>
      <w:hyperlink r:id="rId44" w:tooltip="patent application" w:history="1">
        <w:r w:rsidRPr="007D6156">
          <w:rPr>
            <w:color w:val="000000"/>
            <w:sz w:val="20"/>
            <w:szCs w:val="20"/>
          </w:rPr>
          <w:t>patent application</w:t>
        </w:r>
      </w:hyperlink>
      <w:r w:rsidRPr="007D6156">
        <w:rPr>
          <w:color w:val="000000"/>
          <w:sz w:val="20"/>
          <w:szCs w:val="20"/>
        </w:rPr>
        <w:t> or six months from the date permission is granted by the Commissioner of Patents to file foreign </w:t>
      </w:r>
      <w:hyperlink r:id="rId45" w:tooltip="patent applications" w:history="1">
        <w:r w:rsidRPr="007D6156">
          <w:rPr>
            <w:color w:val="000000"/>
            <w:sz w:val="20"/>
            <w:szCs w:val="20"/>
          </w:rPr>
          <w:t>patent applications</w:t>
        </w:r>
      </w:hyperlink>
      <w:r w:rsidRPr="007D6156">
        <w:rPr>
          <w:color w:val="000000"/>
          <w:sz w:val="20"/>
          <w:szCs w:val="20"/>
        </w:rPr>
        <w:t xml:space="preserve"> where such filing has been prohibited by a Secrecy Order.</w:t>
      </w:r>
    </w:p>
    <w:p w14:paraId="7195C9E3" w14:textId="2D79853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F20E5B" w:rsidRPr="007D6156">
        <w:rPr>
          <w:color w:val="000000"/>
          <w:sz w:val="20"/>
          <w:szCs w:val="20"/>
        </w:rPr>
        <w:tab/>
      </w:r>
      <w:r w:rsidRPr="007D6156">
        <w:rPr>
          <w:color w:val="000000"/>
          <w:sz w:val="20"/>
          <w:szCs w:val="20"/>
        </w:rPr>
        <w:t>For any </w:t>
      </w:r>
      <w:hyperlink r:id="rId46" w:tooltip="subject invention" w:history="1">
        <w:r w:rsidRPr="007D6156">
          <w:rPr>
            <w:color w:val="000000"/>
            <w:sz w:val="20"/>
            <w:szCs w:val="20"/>
          </w:rPr>
          <w:t>subject invention</w:t>
        </w:r>
      </w:hyperlink>
      <w:r w:rsidRPr="007D6156">
        <w:rPr>
          <w:color w:val="000000"/>
          <w:sz w:val="20"/>
          <w:szCs w:val="20"/>
        </w:rPr>
        <w:t> with Federal agency and Recipient co-inventors, where the Federal agency employing such co-inventor determines that it would be in the interest of the government, pursuant to </w:t>
      </w:r>
      <w:hyperlink r:id="rId47" w:anchor="a_3" w:tooltip="35 U.S.C. 207(a)(3)" w:history="1">
        <w:r w:rsidRPr="007D6156">
          <w:rPr>
            <w:color w:val="000000"/>
            <w:sz w:val="20"/>
            <w:szCs w:val="20"/>
          </w:rPr>
          <w:t>35 U.S.C. 207(a)(3)</w:t>
        </w:r>
      </w:hyperlink>
      <w:r w:rsidRPr="007D6156">
        <w:rPr>
          <w:color w:val="000000"/>
          <w:sz w:val="20"/>
          <w:szCs w:val="20"/>
        </w:rPr>
        <w:t>, to file an </w:t>
      </w:r>
      <w:hyperlink r:id="rId48" w:tooltip="initial patent application" w:history="1">
        <w:r w:rsidRPr="007D6156">
          <w:rPr>
            <w:color w:val="000000"/>
            <w:sz w:val="20"/>
            <w:szCs w:val="20"/>
          </w:rPr>
          <w:t>initial patent application</w:t>
        </w:r>
      </w:hyperlink>
      <w:r w:rsidRPr="007D6156">
        <w:rPr>
          <w:color w:val="000000"/>
          <w:sz w:val="20"/>
          <w:szCs w:val="20"/>
        </w:rPr>
        <w:t> on the </w:t>
      </w:r>
      <w:hyperlink r:id="rId49" w:tooltip="subject invention" w:history="1">
        <w:r w:rsidRPr="007D6156">
          <w:rPr>
            <w:color w:val="000000"/>
            <w:sz w:val="20"/>
            <w:szCs w:val="20"/>
          </w:rPr>
          <w:t>subject invention</w:t>
        </w:r>
      </w:hyperlink>
      <w:r w:rsidRPr="007D6156">
        <w:rPr>
          <w:color w:val="000000"/>
          <w:sz w:val="20"/>
          <w:szCs w:val="20"/>
        </w:rPr>
        <w:t xml:space="preserve">, the Federal agency employing such co-inventor, at its discretion and in consultation with the Recipient, may file such application at its own expense, provided that the Recipient retains the ability to elect title pursuant to </w:t>
      </w:r>
      <w:hyperlink r:id="rId50" w:anchor="a" w:tooltip="35 U.S.C. 202(a)" w:history="1">
        <w:r w:rsidRPr="007D6156">
          <w:rPr>
            <w:color w:val="000000"/>
            <w:sz w:val="20"/>
            <w:szCs w:val="20"/>
          </w:rPr>
          <w:t>35 U.S.C. 202(a)</w:t>
        </w:r>
      </w:hyperlink>
      <w:r w:rsidRPr="007D6156">
        <w:rPr>
          <w:color w:val="000000"/>
          <w:sz w:val="20"/>
          <w:szCs w:val="20"/>
        </w:rPr>
        <w:t>.</w:t>
      </w:r>
    </w:p>
    <w:p w14:paraId="1A6EF2AB" w14:textId="1B0A74D5"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(5)</w:t>
      </w:r>
      <w:r w:rsidR="00F20E5B" w:rsidRPr="007D6156">
        <w:rPr>
          <w:color w:val="000000"/>
          <w:sz w:val="20"/>
          <w:szCs w:val="20"/>
        </w:rPr>
        <w:tab/>
      </w:r>
      <w:r w:rsidRPr="007D6156">
        <w:rPr>
          <w:color w:val="000000"/>
          <w:sz w:val="20"/>
          <w:szCs w:val="20"/>
        </w:rPr>
        <w:t>Requests for extension of the time for disclosure, election, and filing under paragraphs (1), (2), and (3) of this clause may, at the discretion of the Federal agency, be granted. When a Recipient has requested an extension for filing a non-provisional application after filing a provisional application, a one-year extension will be granted unless the Federal agency notifies the Recipient within 60 days of receiving the request.</w:t>
      </w:r>
    </w:p>
    <w:p w14:paraId="2D603E7F" w14:textId="6C924977"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(d)</w:t>
      </w:r>
      <w:r w:rsidR="00F20E5B" w:rsidRPr="007D6156">
        <w:rPr>
          <w:color w:val="000000"/>
          <w:sz w:val="20"/>
          <w:szCs w:val="20"/>
        </w:rPr>
        <w:tab/>
      </w:r>
      <w:r w:rsidRPr="007D6156">
        <w:rPr>
          <w:color w:val="000000"/>
          <w:sz w:val="20"/>
          <w:szCs w:val="20"/>
        </w:rPr>
        <w:t>Conditions When the Government May Obtain Title</w:t>
      </w:r>
    </w:p>
    <w:p w14:paraId="604A66B3"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will convey to the Federal agency, upon written request, title to any </w:t>
      </w:r>
      <w:hyperlink r:id="rId51" w:tooltip="subject invention" w:history="1">
        <w:r w:rsidRPr="007D6156">
          <w:rPr>
            <w:color w:val="000000"/>
            <w:sz w:val="20"/>
            <w:szCs w:val="20"/>
          </w:rPr>
          <w:t>subject invention</w:t>
        </w:r>
      </w:hyperlink>
      <w:r w:rsidRPr="007D6156">
        <w:rPr>
          <w:color w:val="000000"/>
          <w:sz w:val="20"/>
          <w:szCs w:val="20"/>
        </w:rPr>
        <w:t> -</w:t>
      </w:r>
    </w:p>
    <w:p w14:paraId="2152D5B1" w14:textId="28A1DACE"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If the Recipient fails to disclose or elect title to the </w:t>
      </w:r>
      <w:hyperlink r:id="rId52" w:tooltip="subject invention" w:history="1">
        <w:r w:rsidRPr="007D6156">
          <w:rPr>
            <w:color w:val="000000"/>
            <w:sz w:val="20"/>
            <w:szCs w:val="20"/>
          </w:rPr>
          <w:t>subject invention</w:t>
        </w:r>
      </w:hyperlink>
      <w:r w:rsidRPr="007D6156">
        <w:rPr>
          <w:color w:val="000000"/>
          <w:sz w:val="20"/>
          <w:szCs w:val="20"/>
        </w:rPr>
        <w:t> within the times specified in paragraph (c) of this clause, or elects not to retain title.</w:t>
      </w:r>
    </w:p>
    <w:p w14:paraId="3312DA2E" w14:textId="77777777" w:rsidR="00567BD5" w:rsidRDefault="006A0392" w:rsidP="00567BD5">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In those countries in which the Recipient fails to file </w:t>
      </w:r>
      <w:hyperlink r:id="rId53" w:tooltip="patent applications" w:history="1">
        <w:r w:rsidRPr="007D6156">
          <w:rPr>
            <w:color w:val="000000"/>
            <w:sz w:val="20"/>
            <w:szCs w:val="20"/>
          </w:rPr>
          <w:t>patent applications</w:t>
        </w:r>
      </w:hyperlink>
      <w:r w:rsidRPr="007D6156">
        <w:rPr>
          <w:color w:val="000000"/>
          <w:sz w:val="20"/>
          <w:szCs w:val="20"/>
        </w:rPr>
        <w:t> within the times specified in paragraph (c) of this clause; provided, however, that if the Recipient has filed a </w:t>
      </w:r>
      <w:hyperlink r:id="rId54" w:tooltip="patent application" w:history="1">
        <w:r w:rsidRPr="007D6156">
          <w:rPr>
            <w:color w:val="000000"/>
            <w:sz w:val="20"/>
            <w:szCs w:val="20"/>
          </w:rPr>
          <w:t>patent application</w:t>
        </w:r>
      </w:hyperlink>
      <w:r w:rsidRPr="007D6156">
        <w:rPr>
          <w:color w:val="000000"/>
          <w:sz w:val="20"/>
          <w:szCs w:val="20"/>
        </w:rPr>
        <w:t> in a country after the times specified in paragraph (c) of this clause, but prior to its receipt of the written request of the Federal agency, the Recipient shall continue to retain title in that country.</w:t>
      </w:r>
    </w:p>
    <w:p w14:paraId="41546B0A" w14:textId="77777777" w:rsidR="00567BD5" w:rsidRDefault="006A0392" w:rsidP="00567BD5">
      <w:pPr>
        <w:pStyle w:val="NormalWeb"/>
        <w:shd w:val="clear" w:color="auto" w:fill="FFFFFF"/>
        <w:ind w:left="720" w:hanging="360"/>
        <w:contextualSpacing/>
        <w:rPr>
          <w:color w:val="000000"/>
          <w:sz w:val="20"/>
        </w:rPr>
      </w:pPr>
      <w:r w:rsidRPr="007D6156">
        <w:rPr>
          <w:color w:val="000000"/>
          <w:sz w:val="20"/>
        </w:rPr>
        <w:t>(3)</w:t>
      </w:r>
      <w:r w:rsidR="00F20E5B" w:rsidRPr="007D6156">
        <w:rPr>
          <w:color w:val="000000"/>
          <w:sz w:val="20"/>
        </w:rPr>
        <w:tab/>
      </w:r>
      <w:r w:rsidRPr="007D6156">
        <w:rPr>
          <w:color w:val="000000"/>
          <w:sz w:val="20"/>
        </w:rPr>
        <w:t>In any country in which the Recipient decides not to continue the prosecution of any non-provisional </w:t>
      </w:r>
      <w:hyperlink r:id="rId55" w:tooltip="patent application" w:history="1">
        <w:r w:rsidRPr="007D6156">
          <w:rPr>
            <w:color w:val="000000"/>
            <w:sz w:val="20"/>
          </w:rPr>
          <w:t>patent application</w:t>
        </w:r>
      </w:hyperlink>
      <w:r w:rsidRPr="007D6156">
        <w:rPr>
          <w:color w:val="000000"/>
          <w:sz w:val="20"/>
        </w:rPr>
        <w:t xml:space="preserve"> for, to pay a maintenance, annuity or renewal fee on, or to defend in a reexamination or opposition proceeding on, a patent on a </w:t>
      </w:r>
      <w:hyperlink r:id="rId56" w:tooltip="subject invention" w:history="1">
        <w:r w:rsidRPr="007D6156">
          <w:rPr>
            <w:color w:val="000000"/>
            <w:sz w:val="20"/>
          </w:rPr>
          <w:t>subject invention</w:t>
        </w:r>
      </w:hyperlink>
      <w:r w:rsidRPr="007D6156">
        <w:rPr>
          <w:color w:val="000000"/>
          <w:sz w:val="20"/>
        </w:rPr>
        <w:t>.</w:t>
      </w:r>
    </w:p>
    <w:p w14:paraId="287A7A88" w14:textId="07898232" w:rsidR="006A0392" w:rsidRPr="007D6156" w:rsidRDefault="006A0392" w:rsidP="00567BD5">
      <w:pPr>
        <w:pStyle w:val="NormalWeb"/>
        <w:shd w:val="clear" w:color="auto" w:fill="FFFFFF"/>
        <w:ind w:left="720" w:hanging="360"/>
        <w:contextualSpacing/>
        <w:rPr>
          <w:color w:val="000000"/>
          <w:sz w:val="20"/>
        </w:rPr>
      </w:pPr>
      <w:r w:rsidRPr="007D6156">
        <w:rPr>
          <w:color w:val="000000"/>
          <w:sz w:val="20"/>
        </w:rPr>
        <w:t>(4)</w:t>
      </w:r>
      <w:r w:rsidR="00F20E5B" w:rsidRPr="007D6156">
        <w:rPr>
          <w:color w:val="000000"/>
          <w:sz w:val="20"/>
        </w:rPr>
        <w:tab/>
      </w:r>
      <w:r w:rsidRPr="007D6156">
        <w:rPr>
          <w:color w:val="000000"/>
          <w:sz w:val="20"/>
        </w:rPr>
        <w:t>Upon breach of paragraph (m) U.S. Competitiveness on of this Patent Rights clause.</w:t>
      </w:r>
    </w:p>
    <w:p w14:paraId="7DBB7508" w14:textId="1A14C196"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(e)</w:t>
      </w:r>
      <w:r w:rsidR="00F20E5B" w:rsidRPr="007D6156">
        <w:rPr>
          <w:color w:val="000000"/>
          <w:sz w:val="20"/>
          <w:szCs w:val="20"/>
        </w:rPr>
        <w:tab/>
      </w:r>
      <w:r w:rsidRPr="007D6156">
        <w:rPr>
          <w:color w:val="000000"/>
          <w:sz w:val="20"/>
          <w:szCs w:val="20"/>
        </w:rPr>
        <w:t>Minimum Rights to Recipient and Protection of the Recipient Right to File</w:t>
      </w:r>
    </w:p>
    <w:p w14:paraId="1B85A95C" w14:textId="185EE7F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 </w:t>
      </w:r>
      <w:r w:rsidR="00F20E5B" w:rsidRPr="007D6156">
        <w:rPr>
          <w:color w:val="000000"/>
          <w:sz w:val="20"/>
          <w:szCs w:val="20"/>
        </w:rPr>
        <w:tab/>
      </w:r>
      <w:r w:rsidRPr="007D6156">
        <w:rPr>
          <w:color w:val="000000"/>
          <w:sz w:val="20"/>
          <w:szCs w:val="20"/>
        </w:rPr>
        <w:t>The Recipient will retain a nonexclusive royalty-free license throughout the world in each </w:t>
      </w:r>
      <w:hyperlink r:id="rId57" w:tooltip="subject invention" w:history="1">
        <w:r w:rsidRPr="007D6156">
          <w:rPr>
            <w:color w:val="000000"/>
            <w:sz w:val="20"/>
            <w:szCs w:val="20"/>
          </w:rPr>
          <w:t>subject invention</w:t>
        </w:r>
      </w:hyperlink>
      <w:r w:rsidRPr="007D6156">
        <w:rPr>
          <w:color w:val="000000"/>
          <w:sz w:val="20"/>
          <w:szCs w:val="20"/>
        </w:rPr>
        <w:t> to which the Government obtains title, except if the Recipient fails to disclose the </w:t>
      </w:r>
      <w:hyperlink r:id="rId58" w:tooltip="invention" w:history="1">
        <w:r w:rsidRPr="007D6156">
          <w:rPr>
            <w:color w:val="000000"/>
            <w:sz w:val="20"/>
            <w:szCs w:val="20"/>
          </w:rPr>
          <w:t>invention</w:t>
        </w:r>
      </w:hyperlink>
      <w:r w:rsidRPr="007D6156">
        <w:rPr>
          <w:color w:val="000000"/>
          <w:sz w:val="20"/>
          <w:szCs w:val="20"/>
        </w:rPr>
        <w:t> within the times specified in (c), above. The Recipient's license extends to its domestic subsidiary and affiliates, if any, within the corporate structure of which the Recipient is a party and includes the right to grant sublicenses of the same scope to the extent the Recipient was legally obligated to do so at the time the agreement was awarded. The license is transferable only with the approval of the Federal agency except when transferred to the successor of that party of the Recipient's business to which the </w:t>
      </w:r>
      <w:hyperlink r:id="rId59" w:tooltip="invention" w:history="1">
        <w:r w:rsidRPr="007D6156">
          <w:rPr>
            <w:color w:val="000000"/>
            <w:sz w:val="20"/>
            <w:szCs w:val="20"/>
          </w:rPr>
          <w:t>invention</w:t>
        </w:r>
      </w:hyperlink>
      <w:r w:rsidRPr="007D6156">
        <w:rPr>
          <w:color w:val="000000"/>
          <w:sz w:val="20"/>
          <w:szCs w:val="20"/>
        </w:rPr>
        <w:t> pertains.</w:t>
      </w:r>
    </w:p>
    <w:p w14:paraId="71BEEA70" w14:textId="7E506B9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lastRenderedPageBreak/>
        <w:t>(2)</w:t>
      </w:r>
      <w:r w:rsidR="00F20E5B" w:rsidRPr="007D6156">
        <w:rPr>
          <w:color w:val="000000"/>
          <w:sz w:val="20"/>
          <w:szCs w:val="20"/>
        </w:rPr>
        <w:tab/>
      </w:r>
      <w:r w:rsidRPr="007D6156">
        <w:rPr>
          <w:color w:val="000000"/>
          <w:sz w:val="20"/>
          <w:szCs w:val="20"/>
        </w:rPr>
        <w:t>The Recipient's domestic license may be revoked or modified by the funding Federal agency to the extent necessary to achieve expeditious </w:t>
      </w:r>
      <w:hyperlink r:id="rId60" w:tooltip="practical application" w:history="1">
        <w:r w:rsidRPr="007D6156">
          <w:rPr>
            <w:color w:val="000000"/>
            <w:sz w:val="20"/>
            <w:szCs w:val="20"/>
          </w:rPr>
          <w:t>practical application</w:t>
        </w:r>
      </w:hyperlink>
      <w:r w:rsidRPr="007D6156">
        <w:rPr>
          <w:color w:val="000000"/>
          <w:sz w:val="20"/>
          <w:szCs w:val="20"/>
        </w:rPr>
        <w:t> of the </w:t>
      </w:r>
      <w:hyperlink r:id="rId61" w:tooltip="subject invention" w:history="1">
        <w:r w:rsidRPr="007D6156">
          <w:rPr>
            <w:color w:val="000000"/>
            <w:sz w:val="20"/>
            <w:szCs w:val="20"/>
          </w:rPr>
          <w:t>subject invention</w:t>
        </w:r>
      </w:hyperlink>
      <w:r w:rsidRPr="007D6156">
        <w:rPr>
          <w:color w:val="000000"/>
          <w:sz w:val="20"/>
          <w:szCs w:val="20"/>
        </w:rPr>
        <w:t> pursuant to an application for an exclusive license submitted in accordance with applicable provisions at </w:t>
      </w:r>
      <w:hyperlink r:id="rId62" w:tooltip="37 CFR part 404" w:history="1">
        <w:r w:rsidRPr="007D6156">
          <w:rPr>
            <w:color w:val="000000"/>
            <w:sz w:val="20"/>
            <w:szCs w:val="20"/>
          </w:rPr>
          <w:t>37 CFR part 404</w:t>
        </w:r>
      </w:hyperlink>
      <w:r w:rsidRPr="007D6156">
        <w:rPr>
          <w:color w:val="000000"/>
          <w:sz w:val="20"/>
          <w:szCs w:val="20"/>
        </w:rPr>
        <w:t> and agency licensing regulations (if any). This license will not be revoked in that field of use or the geographical areas in which the Recipient has achieved </w:t>
      </w:r>
      <w:hyperlink r:id="rId63" w:tooltip="practical application" w:history="1">
        <w:r w:rsidRPr="007D6156">
          <w:rPr>
            <w:color w:val="000000"/>
            <w:sz w:val="20"/>
            <w:szCs w:val="20"/>
          </w:rPr>
          <w:t>practical application</w:t>
        </w:r>
      </w:hyperlink>
      <w:r w:rsidRPr="007D6156">
        <w:rPr>
          <w:color w:val="000000"/>
          <w:sz w:val="20"/>
          <w:szCs w:val="20"/>
        </w:rPr>
        <w:t> and continues to make the benefits of the </w:t>
      </w:r>
      <w:hyperlink r:id="rId64" w:tooltip="invention" w:history="1">
        <w:r w:rsidRPr="007D6156">
          <w:rPr>
            <w:color w:val="000000"/>
            <w:sz w:val="20"/>
            <w:szCs w:val="20"/>
          </w:rPr>
          <w:t>invention</w:t>
        </w:r>
      </w:hyperlink>
      <w:r w:rsidRPr="007D6156">
        <w:rPr>
          <w:color w:val="000000"/>
          <w:sz w:val="20"/>
          <w:szCs w:val="20"/>
        </w:rPr>
        <w:t> reasonably accessible to the public. The license in any foreign country may be revoked or modified at the discretion of the funding Federal agency to the extent the Recipient, its licensees, or the domestic subsidiaries or affiliates have failed to achieve </w:t>
      </w:r>
      <w:hyperlink r:id="rId65" w:tooltip="practical application" w:history="1">
        <w:r w:rsidRPr="007D6156">
          <w:rPr>
            <w:color w:val="000000"/>
            <w:sz w:val="20"/>
            <w:szCs w:val="20"/>
          </w:rPr>
          <w:t>practical application</w:t>
        </w:r>
      </w:hyperlink>
      <w:r w:rsidRPr="007D6156">
        <w:rPr>
          <w:color w:val="000000"/>
          <w:sz w:val="20"/>
          <w:szCs w:val="20"/>
        </w:rPr>
        <w:t> in that foreign country.</w:t>
      </w:r>
    </w:p>
    <w:p w14:paraId="4434B77C" w14:textId="30A2691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Before revocation or modification of the license, the funding Federal agency will furnish the Recipient a written notice of its intention to revoke or modify the license, and the Recipient will be allowed thirty days (or such other time as may be authorized by the funding Federal agency for good cause shown by the Recipient) after the notice to show cause why the license should not be revoked or modified. The Recipient has the right to appeal, in accordance with applicable regulations in </w:t>
      </w:r>
      <w:hyperlink r:id="rId66" w:tooltip="37 CFR part 404" w:history="1">
        <w:r w:rsidRPr="007D6156">
          <w:rPr>
            <w:color w:val="000000"/>
            <w:sz w:val="20"/>
            <w:szCs w:val="20"/>
          </w:rPr>
          <w:t>37 CFR part 404</w:t>
        </w:r>
      </w:hyperlink>
      <w:r w:rsidRPr="007D6156">
        <w:rPr>
          <w:color w:val="000000"/>
          <w:sz w:val="20"/>
          <w:szCs w:val="20"/>
        </w:rPr>
        <w:t> and agency regulations (if any) concerning the licensing of Government-owned inventions, any decision concerning the revocation or modification of the license.</w:t>
      </w:r>
    </w:p>
    <w:p w14:paraId="356FDFFF" w14:textId="46434C06"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(f)</w:t>
      </w:r>
      <w:r w:rsidR="00F20E5B" w:rsidRPr="007D6156">
        <w:rPr>
          <w:color w:val="000000"/>
          <w:sz w:val="20"/>
          <w:szCs w:val="20"/>
        </w:rPr>
        <w:tab/>
      </w:r>
      <w:r w:rsidRPr="007D6156">
        <w:rPr>
          <w:color w:val="000000"/>
          <w:sz w:val="20"/>
          <w:szCs w:val="20"/>
        </w:rPr>
        <w:t>Recipient Action to Protect the Government's Interest</w:t>
      </w:r>
    </w:p>
    <w:p w14:paraId="1FF10C36" w14:textId="2718F865"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 Recipient agrees to execute or to have executed and promptly deliver to the Federal agency all instruments necessary to (</w:t>
      </w:r>
      <w:proofErr w:type="spellStart"/>
      <w:r w:rsidRPr="007D6156">
        <w:rPr>
          <w:color w:val="000000"/>
          <w:sz w:val="20"/>
          <w:szCs w:val="20"/>
        </w:rPr>
        <w:t>i</w:t>
      </w:r>
      <w:proofErr w:type="spellEnd"/>
      <w:r w:rsidRPr="007D6156">
        <w:rPr>
          <w:color w:val="000000"/>
          <w:sz w:val="20"/>
          <w:szCs w:val="20"/>
        </w:rPr>
        <w:t>) establish or confirm the rights the Government has throughout the world in those </w:t>
      </w:r>
      <w:hyperlink r:id="rId67" w:tooltip="subject inventions" w:history="1">
        <w:r w:rsidRPr="007D6156">
          <w:rPr>
            <w:color w:val="000000"/>
            <w:sz w:val="20"/>
            <w:szCs w:val="20"/>
          </w:rPr>
          <w:t>subject inventions</w:t>
        </w:r>
      </w:hyperlink>
      <w:r w:rsidRPr="007D6156">
        <w:rPr>
          <w:color w:val="000000"/>
          <w:sz w:val="20"/>
          <w:szCs w:val="20"/>
        </w:rPr>
        <w:t> to which the Recipient elects to retain title, and (ii) convey title to the Federal agency when requested under paragraph (d) above and to enable the government to obtain patent protection throughout the world in that </w:t>
      </w:r>
      <w:hyperlink r:id="rId68" w:tooltip="subject invention" w:history="1">
        <w:r w:rsidRPr="007D6156">
          <w:rPr>
            <w:color w:val="000000"/>
            <w:sz w:val="20"/>
            <w:szCs w:val="20"/>
          </w:rPr>
          <w:t>subject invention</w:t>
        </w:r>
      </w:hyperlink>
      <w:r w:rsidRPr="007D6156">
        <w:rPr>
          <w:color w:val="000000"/>
          <w:sz w:val="20"/>
          <w:szCs w:val="20"/>
        </w:rPr>
        <w:t>.</w:t>
      </w:r>
    </w:p>
    <w:p w14:paraId="7D6E2D89" w14:textId="454C983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agrees to require, by written agreement, its employees, other than clerical and nontechnical employees, to disclose promptly in writing to personnel identified as responsible for the administration of patent matters and in a format suggested by the Recipient each </w:t>
      </w:r>
      <w:hyperlink r:id="rId69" w:tooltip="subject invention" w:history="1">
        <w:r w:rsidRPr="007D6156">
          <w:rPr>
            <w:color w:val="000000"/>
            <w:sz w:val="20"/>
            <w:szCs w:val="20"/>
          </w:rPr>
          <w:t>subject invention</w:t>
        </w:r>
      </w:hyperlink>
      <w:r w:rsidRPr="007D6156">
        <w:rPr>
          <w:color w:val="000000"/>
          <w:sz w:val="20"/>
          <w:szCs w:val="20"/>
        </w:rPr>
        <w:t> </w:t>
      </w:r>
      <w:hyperlink r:id="rId70" w:tooltip="made" w:history="1">
        <w:r w:rsidRPr="007D6156">
          <w:rPr>
            <w:color w:val="000000"/>
            <w:sz w:val="20"/>
            <w:szCs w:val="20"/>
          </w:rPr>
          <w:t>made</w:t>
        </w:r>
      </w:hyperlink>
      <w:r w:rsidRPr="007D6156">
        <w:rPr>
          <w:color w:val="000000"/>
          <w:sz w:val="20"/>
          <w:szCs w:val="20"/>
        </w:rPr>
        <w:t xml:space="preserve"> under agreement in order that the Recipient can comply with the disclosure provisions of paragraph (c) of this clause, to assign to the Recipient the entire right, title and interest in and to each </w:t>
      </w:r>
      <w:hyperlink r:id="rId71" w:tooltip="subject invention" w:history="1">
        <w:r w:rsidRPr="007D6156">
          <w:rPr>
            <w:color w:val="000000"/>
            <w:sz w:val="20"/>
            <w:szCs w:val="20"/>
          </w:rPr>
          <w:t>subject invention</w:t>
        </w:r>
      </w:hyperlink>
      <w:r w:rsidRPr="007D6156">
        <w:rPr>
          <w:color w:val="000000"/>
          <w:sz w:val="20"/>
          <w:szCs w:val="20"/>
        </w:rPr>
        <w:t> </w:t>
      </w:r>
      <w:hyperlink r:id="rId72" w:tooltip="made" w:history="1">
        <w:r w:rsidRPr="007D6156">
          <w:rPr>
            <w:color w:val="000000"/>
            <w:sz w:val="20"/>
            <w:szCs w:val="20"/>
          </w:rPr>
          <w:t>made</w:t>
        </w:r>
      </w:hyperlink>
      <w:r w:rsidRPr="007D6156">
        <w:rPr>
          <w:color w:val="000000"/>
          <w:sz w:val="20"/>
          <w:szCs w:val="20"/>
        </w:rPr>
        <w:t> under agreement, and to execute all papers necessary to file </w:t>
      </w:r>
      <w:hyperlink r:id="rId73" w:tooltip="patent applications" w:history="1">
        <w:r w:rsidRPr="007D6156">
          <w:rPr>
            <w:color w:val="000000"/>
            <w:sz w:val="20"/>
            <w:szCs w:val="20"/>
          </w:rPr>
          <w:t>patent applications</w:t>
        </w:r>
      </w:hyperlink>
      <w:r w:rsidRPr="007D6156">
        <w:rPr>
          <w:color w:val="000000"/>
          <w:sz w:val="20"/>
          <w:szCs w:val="20"/>
        </w:rPr>
        <w:t> on </w:t>
      </w:r>
      <w:hyperlink r:id="rId74" w:tooltip="subject inventions" w:history="1">
        <w:r w:rsidRPr="007D6156">
          <w:rPr>
            <w:color w:val="000000"/>
            <w:sz w:val="20"/>
            <w:szCs w:val="20"/>
          </w:rPr>
          <w:t>subject inventions</w:t>
        </w:r>
      </w:hyperlink>
      <w:r w:rsidRPr="007D6156">
        <w:rPr>
          <w:color w:val="000000"/>
          <w:sz w:val="20"/>
          <w:szCs w:val="20"/>
        </w:rPr>
        <w:t> and to establish the government's rights in the </w:t>
      </w:r>
      <w:hyperlink r:id="rId75" w:tooltip="subject inventions" w:history="1">
        <w:r w:rsidRPr="007D6156">
          <w:rPr>
            <w:color w:val="000000"/>
            <w:sz w:val="20"/>
            <w:szCs w:val="20"/>
          </w:rPr>
          <w:t>subject inventions</w:t>
        </w:r>
      </w:hyperlink>
      <w:r w:rsidRPr="007D6156">
        <w:rPr>
          <w:color w:val="000000"/>
          <w:sz w:val="20"/>
          <w:szCs w:val="20"/>
        </w:rPr>
        <w:t>. This disclosure format should require, as a minimum, the information required by paragraph (c)(1) of this clause. The Recipient shall instruct such employees through employee agreements or other suitable educational programs on the importance of reporting </w:t>
      </w:r>
      <w:hyperlink r:id="rId76" w:tooltip="inventions" w:history="1">
        <w:r w:rsidRPr="007D6156">
          <w:rPr>
            <w:color w:val="000000"/>
            <w:sz w:val="20"/>
            <w:szCs w:val="20"/>
          </w:rPr>
          <w:t>inventions</w:t>
        </w:r>
      </w:hyperlink>
      <w:r w:rsidRPr="007D6156">
        <w:rPr>
          <w:color w:val="000000"/>
          <w:sz w:val="20"/>
          <w:szCs w:val="20"/>
        </w:rPr>
        <w:t> in sufficient time to permit the filing of </w:t>
      </w:r>
      <w:hyperlink r:id="rId77" w:tooltip="patent applications" w:history="1">
        <w:r w:rsidRPr="007D6156">
          <w:rPr>
            <w:color w:val="000000"/>
            <w:sz w:val="20"/>
            <w:szCs w:val="20"/>
          </w:rPr>
          <w:t>patent applications</w:t>
        </w:r>
      </w:hyperlink>
      <w:r w:rsidRPr="007D6156">
        <w:rPr>
          <w:color w:val="000000"/>
          <w:sz w:val="20"/>
          <w:szCs w:val="20"/>
        </w:rPr>
        <w:t> prior to U.S. or foreign statutory bars.</w:t>
      </w:r>
    </w:p>
    <w:p w14:paraId="06D5CA46" w14:textId="1897106F"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For each </w:t>
      </w:r>
      <w:hyperlink r:id="rId78" w:tooltip="subject invention" w:history="1">
        <w:r w:rsidRPr="007D6156">
          <w:rPr>
            <w:color w:val="000000"/>
            <w:sz w:val="20"/>
            <w:szCs w:val="20"/>
          </w:rPr>
          <w:t>subject invention</w:t>
        </w:r>
      </w:hyperlink>
      <w:r w:rsidRPr="007D6156">
        <w:rPr>
          <w:color w:val="000000"/>
          <w:sz w:val="20"/>
          <w:szCs w:val="20"/>
        </w:rPr>
        <w:t>, the Recipient will, no less than 60 days prior to the expiration of the statutory deadline, notify the Federal agency of any decision: Not to continue the prosecution of a non-provisional </w:t>
      </w:r>
      <w:hyperlink r:id="rId79" w:tooltip="patent application" w:history="1">
        <w:r w:rsidRPr="007D6156">
          <w:rPr>
            <w:color w:val="000000"/>
            <w:sz w:val="20"/>
            <w:szCs w:val="20"/>
          </w:rPr>
          <w:t>patent application</w:t>
        </w:r>
      </w:hyperlink>
      <w:r w:rsidRPr="007D6156">
        <w:rPr>
          <w:color w:val="000000"/>
          <w:sz w:val="20"/>
          <w:szCs w:val="20"/>
        </w:rPr>
        <w:t xml:space="preserve">; not to pay a maintenance, annuity or renewal fee; not to defend in a reexamination or opposition proceeding on a patent, in any country; to request, be a party to, or take action in a trial proceeding before the Patent Trial and Appeals Board of the U.S. Patent and Trademark Office, including but not limited to post-grant review, review of a business method patent, inter </w:t>
      </w:r>
      <w:proofErr w:type="spellStart"/>
      <w:r w:rsidRPr="007D6156">
        <w:rPr>
          <w:color w:val="000000"/>
          <w:sz w:val="20"/>
          <w:szCs w:val="20"/>
        </w:rPr>
        <w:t>partes</w:t>
      </w:r>
      <w:proofErr w:type="spellEnd"/>
      <w:r w:rsidRPr="007D6156">
        <w:rPr>
          <w:color w:val="000000"/>
          <w:sz w:val="20"/>
          <w:szCs w:val="20"/>
        </w:rPr>
        <w:t> review, and derivation proceeding; or to request, be a party to, or take action in a non-trial submission of art or information at the U.S. Patent and Trademark Office, including but not limited to a pre-issuance submission, a post-issuance submission, and supplemental examination.</w:t>
      </w:r>
    </w:p>
    <w:p w14:paraId="52BD8950" w14:textId="17807CC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The Recipient agrees to include, within the specification of any United States </w:t>
      </w:r>
      <w:hyperlink r:id="rId80" w:tooltip="patent applications" w:history="1">
        <w:r w:rsidRPr="007D6156">
          <w:rPr>
            <w:color w:val="000000"/>
            <w:sz w:val="20"/>
            <w:szCs w:val="20"/>
          </w:rPr>
          <w:t>patent applications</w:t>
        </w:r>
      </w:hyperlink>
      <w:r w:rsidRPr="007D6156">
        <w:rPr>
          <w:color w:val="000000"/>
          <w:sz w:val="20"/>
          <w:szCs w:val="20"/>
        </w:rPr>
        <w:t> and any patent issuing thereon covering a </w:t>
      </w:r>
      <w:hyperlink r:id="rId81" w:tooltip="subject invention" w:history="1">
        <w:r w:rsidRPr="007D6156">
          <w:rPr>
            <w:color w:val="000000"/>
            <w:sz w:val="20"/>
            <w:szCs w:val="20"/>
          </w:rPr>
          <w:t>subject invention</w:t>
        </w:r>
      </w:hyperlink>
      <w:r w:rsidRPr="007D6156">
        <w:rPr>
          <w:color w:val="000000"/>
          <w:sz w:val="20"/>
          <w:szCs w:val="20"/>
        </w:rPr>
        <w:t>, the following statement, “This </w:t>
      </w:r>
      <w:hyperlink r:id="rId82" w:tooltip="invention" w:history="1">
        <w:r w:rsidRPr="007D6156">
          <w:rPr>
            <w:color w:val="000000"/>
            <w:sz w:val="20"/>
            <w:szCs w:val="20"/>
          </w:rPr>
          <w:t>invention</w:t>
        </w:r>
      </w:hyperlink>
      <w:r w:rsidRPr="007D6156">
        <w:rPr>
          <w:color w:val="000000"/>
          <w:sz w:val="20"/>
          <w:szCs w:val="20"/>
        </w:rPr>
        <w:t> was </w:t>
      </w:r>
      <w:hyperlink r:id="rId83" w:tooltip="made" w:history="1">
        <w:r w:rsidRPr="007D6156">
          <w:rPr>
            <w:color w:val="000000"/>
            <w:sz w:val="20"/>
            <w:szCs w:val="20"/>
          </w:rPr>
          <w:t>made</w:t>
        </w:r>
      </w:hyperlink>
      <w:r w:rsidRPr="007D6156">
        <w:rPr>
          <w:color w:val="000000"/>
          <w:sz w:val="20"/>
          <w:szCs w:val="20"/>
        </w:rPr>
        <w:t> with government support under (identify the agreement) awarded by (identify the Federal agency). The government has certain rights in the </w:t>
      </w:r>
      <w:hyperlink r:id="rId84" w:tooltip="invention" w:history="1">
        <w:r w:rsidRPr="007D6156">
          <w:rPr>
            <w:color w:val="000000"/>
            <w:sz w:val="20"/>
            <w:szCs w:val="20"/>
          </w:rPr>
          <w:t>invention</w:t>
        </w:r>
      </w:hyperlink>
      <w:r w:rsidRPr="007D6156">
        <w:rPr>
          <w:color w:val="000000"/>
          <w:sz w:val="20"/>
          <w:szCs w:val="20"/>
        </w:rPr>
        <w:t>.”</w:t>
      </w:r>
    </w:p>
    <w:p w14:paraId="4C49B082" w14:textId="319F72A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(g)</w:t>
      </w:r>
      <w:r w:rsidR="0034391B" w:rsidRPr="007D6156">
        <w:rPr>
          <w:color w:val="000000"/>
          <w:sz w:val="20"/>
          <w:szCs w:val="20"/>
        </w:rPr>
        <w:tab/>
      </w:r>
      <w:r w:rsidRPr="007D6156">
        <w:rPr>
          <w:color w:val="000000"/>
          <w:sz w:val="20"/>
          <w:szCs w:val="20"/>
        </w:rPr>
        <w:t>Subawards</w:t>
      </w:r>
    </w:p>
    <w:p w14:paraId="42053B07" w14:textId="45D36860"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will include this clause, suitably modified to identify the parties, in all subawards, regardless of tier, for experimental, developmental or research work to be performed by a domestic small business firm or nonprofit organization. The subrecipient will retain all rights provided for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in this clause, and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 xml:space="preserve">will not, as part of the consideration for awarding the subaward, obtain rights in the subrecipient's subject inventions. </w:t>
      </w:r>
    </w:p>
    <w:p w14:paraId="5DB6402D" w14:textId="7B04F15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lastRenderedPageBreak/>
        <w:t>(2)</w:t>
      </w:r>
      <w:r w:rsidR="0034391B" w:rsidRPr="007D6156">
        <w:rPr>
          <w:color w:val="000000"/>
          <w:sz w:val="20"/>
          <w:szCs w:val="20"/>
        </w:rPr>
        <w:tab/>
      </w:r>
      <w:r w:rsidRPr="007D6156">
        <w:rPr>
          <w:color w:val="000000"/>
          <w:sz w:val="20"/>
          <w:szCs w:val="20"/>
        </w:rPr>
        <w:t>The Recipient will include in all other subawards, regardless of tier, for experimental developmental or research work the patent rights clause directed by the Contracting Officer.</w:t>
      </w:r>
    </w:p>
    <w:p w14:paraId="33C8E6E0" w14:textId="4D1090F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(h)</w:t>
      </w:r>
      <w:r w:rsidR="0034391B" w:rsidRPr="007D6156">
        <w:rPr>
          <w:color w:val="000000"/>
          <w:sz w:val="20"/>
          <w:szCs w:val="20"/>
        </w:rPr>
        <w:tab/>
      </w:r>
      <w:r w:rsidRPr="007D6156">
        <w:rPr>
          <w:color w:val="000000"/>
          <w:sz w:val="20"/>
          <w:szCs w:val="20"/>
        </w:rPr>
        <w:t>Reporting on Utilization of Subject Inventions</w:t>
      </w:r>
    </w:p>
    <w:p w14:paraId="3D4DE1C3"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agrees to submit on request periodic reports no more frequently than annually on the utilization of a </w:t>
      </w:r>
      <w:hyperlink r:id="rId85" w:tooltip="subject invention" w:history="1">
        <w:r w:rsidRPr="007D6156">
          <w:rPr>
            <w:color w:val="000000"/>
            <w:sz w:val="20"/>
            <w:szCs w:val="20"/>
          </w:rPr>
          <w:t>subject invention</w:t>
        </w:r>
      </w:hyperlink>
      <w:r w:rsidRPr="007D6156">
        <w:rPr>
          <w:color w:val="000000"/>
          <w:sz w:val="20"/>
          <w:szCs w:val="20"/>
        </w:rPr>
        <w:t> or on efforts at obtaining such utilization that are being </w:t>
      </w:r>
      <w:hyperlink r:id="rId86" w:tooltip="made" w:history="1">
        <w:r w:rsidRPr="007D6156">
          <w:rPr>
            <w:color w:val="000000"/>
            <w:sz w:val="20"/>
            <w:szCs w:val="20"/>
          </w:rPr>
          <w:t>made</w:t>
        </w:r>
      </w:hyperlink>
      <w:r w:rsidRPr="007D6156">
        <w:rPr>
          <w:color w:val="000000"/>
          <w:sz w:val="20"/>
          <w:szCs w:val="20"/>
        </w:rPr>
        <w:t xml:space="preserve"> by the Recipient or its licensees or assignees. Such reports shall include information regarding the status of development, date of first commercial sale or use, gross royalties received by the </w:t>
      </w:r>
      <w:hyperlink r:id="rId87" w:tooltip="contractor" w:history="1">
        <w:r w:rsidRPr="007D6156">
          <w:rPr>
            <w:color w:val="000000"/>
            <w:sz w:val="20"/>
            <w:szCs w:val="20"/>
          </w:rPr>
          <w:t>Recipient</w:t>
        </w:r>
      </w:hyperlink>
      <w:r w:rsidRPr="007D6156">
        <w:rPr>
          <w:color w:val="000000"/>
          <w:sz w:val="20"/>
          <w:szCs w:val="20"/>
        </w:rPr>
        <w:t>, and such other data and information as the agency may reasonably specify. The Recipient also agrees to provide additional reports as may be requested by the agency in connection with any march-in proceeding undertaken by the agency in accordance with paragraph (j) of this clause. As required by </w:t>
      </w:r>
      <w:hyperlink r:id="rId88" w:anchor="c_5" w:tooltip="35 U.S.C. 202(c)(5)" w:history="1">
        <w:r w:rsidRPr="007D6156">
          <w:rPr>
            <w:color w:val="000000"/>
            <w:sz w:val="20"/>
            <w:szCs w:val="20"/>
          </w:rPr>
          <w:t>35 U.S.C. 202(c)(5)</w:t>
        </w:r>
      </w:hyperlink>
      <w:r w:rsidRPr="007D6156">
        <w:rPr>
          <w:color w:val="000000"/>
          <w:sz w:val="20"/>
          <w:szCs w:val="20"/>
        </w:rPr>
        <w:t>, the agency agrees it will not disclose such information to persons outside the government without permission of the Recipient.</w:t>
      </w:r>
    </w:p>
    <w:p w14:paraId="6FDACD21" w14:textId="0CCC4DD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w:t>
      </w:r>
      <w:proofErr w:type="spellStart"/>
      <w:r w:rsidRPr="007D6156">
        <w:rPr>
          <w:color w:val="000000"/>
          <w:sz w:val="20"/>
          <w:szCs w:val="20"/>
        </w:rPr>
        <w:t>i</w:t>
      </w:r>
      <w:proofErr w:type="spellEnd"/>
      <w:r w:rsidRPr="007D6156">
        <w:rPr>
          <w:color w:val="000000"/>
          <w:sz w:val="20"/>
          <w:szCs w:val="20"/>
        </w:rPr>
        <w:t>)</w:t>
      </w:r>
      <w:r w:rsidR="004C3AB1" w:rsidRPr="007D6156">
        <w:rPr>
          <w:color w:val="000000"/>
          <w:sz w:val="20"/>
          <w:szCs w:val="20"/>
        </w:rPr>
        <w:tab/>
      </w:r>
      <w:r w:rsidRPr="007D6156">
        <w:rPr>
          <w:color w:val="000000"/>
          <w:sz w:val="20"/>
          <w:szCs w:val="20"/>
        </w:rPr>
        <w:t>Preference for United States Industry</w:t>
      </w:r>
    </w:p>
    <w:p w14:paraId="37FC5C48"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Notwithstanding any other provision of this clause, the Recipient agrees that neither it nor any assignee will grant to any person the exclusive right to use or sell any </w:t>
      </w:r>
      <w:hyperlink r:id="rId89" w:tooltip="subject inventions" w:history="1">
        <w:r w:rsidRPr="007D6156">
          <w:rPr>
            <w:color w:val="000000"/>
            <w:sz w:val="20"/>
            <w:szCs w:val="20"/>
          </w:rPr>
          <w:t>subject inventions</w:t>
        </w:r>
      </w:hyperlink>
      <w:r w:rsidRPr="007D6156">
        <w:rPr>
          <w:color w:val="000000"/>
          <w:sz w:val="20"/>
          <w:szCs w:val="20"/>
        </w:rPr>
        <w:t> in the United States unless such person agrees that any products embodying the </w:t>
      </w:r>
      <w:hyperlink r:id="rId90" w:tooltip="subject invention" w:history="1">
        <w:r w:rsidRPr="007D6156">
          <w:rPr>
            <w:color w:val="000000"/>
            <w:sz w:val="20"/>
            <w:szCs w:val="20"/>
          </w:rPr>
          <w:t>subject invention</w:t>
        </w:r>
      </w:hyperlink>
      <w:r w:rsidRPr="007D6156">
        <w:rPr>
          <w:color w:val="000000"/>
          <w:sz w:val="20"/>
          <w:szCs w:val="20"/>
        </w:rPr>
        <w:t> or produced through the use of the </w:t>
      </w:r>
      <w:hyperlink r:id="rId91" w:tooltip="subject invention" w:history="1">
        <w:r w:rsidRPr="007D6156">
          <w:rPr>
            <w:color w:val="000000"/>
            <w:sz w:val="20"/>
            <w:szCs w:val="20"/>
          </w:rPr>
          <w:t>subject invention</w:t>
        </w:r>
      </w:hyperlink>
      <w:r w:rsidRPr="007D6156">
        <w:rPr>
          <w:color w:val="000000"/>
          <w:sz w:val="20"/>
          <w:szCs w:val="20"/>
        </w:rPr>
        <w:t> will be manufactured substantially in the United States. However, in individual cases, the requirement for such an agreement may be waived by the Federal agency upon a showing by the Recipient or its assignee that reasonable but unsuccessful efforts have been </w:t>
      </w:r>
      <w:hyperlink r:id="rId92" w:tooltip="made" w:history="1">
        <w:r w:rsidRPr="007D6156">
          <w:rPr>
            <w:color w:val="000000"/>
            <w:sz w:val="20"/>
            <w:szCs w:val="20"/>
          </w:rPr>
          <w:t>made</w:t>
        </w:r>
      </w:hyperlink>
      <w:r w:rsidRPr="007D6156">
        <w:rPr>
          <w:color w:val="000000"/>
          <w:sz w:val="20"/>
          <w:szCs w:val="20"/>
        </w:rPr>
        <w:t> to grant licenses on similar terms to potential licensees that would be likely to manufacture substantially in the United States or that under the circumstances domestic manufacture is not commercially feasible.</w:t>
      </w:r>
    </w:p>
    <w:p w14:paraId="676D0235" w14:textId="3B09862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(j)</w:t>
      </w:r>
      <w:r w:rsidR="004C3AB1" w:rsidRPr="007D6156">
        <w:rPr>
          <w:color w:val="000000"/>
          <w:sz w:val="20"/>
          <w:szCs w:val="20"/>
        </w:rPr>
        <w:tab/>
      </w:r>
      <w:r w:rsidRPr="007D6156">
        <w:rPr>
          <w:color w:val="000000"/>
          <w:sz w:val="20"/>
          <w:szCs w:val="20"/>
        </w:rPr>
        <w:t>March-in Rights</w:t>
      </w:r>
    </w:p>
    <w:p w14:paraId="5BFA931A"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agrees that with respect to any </w:t>
      </w:r>
      <w:hyperlink r:id="rId93" w:tooltip="subject invention" w:history="1">
        <w:r w:rsidRPr="007D6156">
          <w:rPr>
            <w:color w:val="000000"/>
            <w:sz w:val="20"/>
            <w:szCs w:val="20"/>
          </w:rPr>
          <w:t>subject invention</w:t>
        </w:r>
      </w:hyperlink>
      <w:r w:rsidRPr="007D6156">
        <w:rPr>
          <w:color w:val="000000"/>
          <w:sz w:val="20"/>
          <w:szCs w:val="20"/>
        </w:rPr>
        <w:t> in which it has acquired title, the Federal agency has the right in accordance with the procedures in </w:t>
      </w:r>
      <w:hyperlink r:id="rId94" w:tooltip="37 CFR 401.6" w:history="1">
        <w:r w:rsidRPr="007D6156">
          <w:rPr>
            <w:color w:val="000000"/>
            <w:sz w:val="20"/>
            <w:szCs w:val="20"/>
          </w:rPr>
          <w:t>37 CFR 401.6</w:t>
        </w:r>
      </w:hyperlink>
      <w:r w:rsidRPr="007D6156">
        <w:rPr>
          <w:color w:val="000000"/>
          <w:sz w:val="20"/>
          <w:szCs w:val="20"/>
        </w:rPr>
        <w:t> and any supplemental regulations of the agency to require the Recipient, an assignee or exclusive licensee of a </w:t>
      </w:r>
      <w:hyperlink r:id="rId95" w:tooltip="subject invention" w:history="1">
        <w:r w:rsidRPr="007D6156">
          <w:rPr>
            <w:color w:val="000000"/>
            <w:sz w:val="20"/>
            <w:szCs w:val="20"/>
          </w:rPr>
          <w:t>subject invention</w:t>
        </w:r>
      </w:hyperlink>
      <w:r w:rsidRPr="007D6156">
        <w:rPr>
          <w:color w:val="000000"/>
          <w:sz w:val="20"/>
          <w:szCs w:val="20"/>
        </w:rPr>
        <w:t> to grant a nonexclusive, partially exclusive, or exclusive license in any field of use to a responsible applicant or applicants, upon terms that are reasonable under the circumstances, and if the Recipient, assignee, or exclusive licensee refuses such a request the Federal agency has the right to grant such a license itself if the Federal agency determines that:</w:t>
      </w:r>
    </w:p>
    <w:p w14:paraId="36EA4335" w14:textId="2AD69D03"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Such action is necessary because the Recipient or assignee has not taken, or is not expected to take within a reasonable time, effective steps to achieve </w:t>
      </w:r>
      <w:hyperlink r:id="rId96" w:tooltip="practical application" w:history="1">
        <w:r w:rsidRPr="007D6156">
          <w:rPr>
            <w:color w:val="000000"/>
            <w:sz w:val="20"/>
            <w:szCs w:val="20"/>
          </w:rPr>
          <w:t>practical application</w:t>
        </w:r>
      </w:hyperlink>
      <w:r w:rsidRPr="007D6156">
        <w:rPr>
          <w:color w:val="000000"/>
          <w:sz w:val="20"/>
          <w:szCs w:val="20"/>
        </w:rPr>
        <w:t> of the </w:t>
      </w:r>
      <w:hyperlink r:id="rId97" w:tooltip="subject invention" w:history="1">
        <w:r w:rsidRPr="007D6156">
          <w:rPr>
            <w:color w:val="000000"/>
            <w:sz w:val="20"/>
            <w:szCs w:val="20"/>
          </w:rPr>
          <w:t>subject invention</w:t>
        </w:r>
      </w:hyperlink>
      <w:r w:rsidRPr="007D6156">
        <w:rPr>
          <w:color w:val="000000"/>
          <w:sz w:val="20"/>
          <w:szCs w:val="20"/>
        </w:rPr>
        <w:t> in such field of use.</w:t>
      </w:r>
    </w:p>
    <w:p w14:paraId="54211E45" w14:textId="1DA954CD"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Such action is necessary to alleviate health or safety needs which are not reasonably satisfied by the Recipient, assignee or their licensees;</w:t>
      </w:r>
    </w:p>
    <w:p w14:paraId="15932AFD" w14:textId="68878424"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Such action is necessary to meet requirements for public use specified by Federal regulations and such requirements are not reasonably satisfied by the Recipient, assignee or licensees; or</w:t>
      </w:r>
    </w:p>
    <w:p w14:paraId="49E4F14B" w14:textId="435A7676"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Such action is necessary because the agreement required by paragraph (</w:t>
      </w:r>
      <w:proofErr w:type="spellStart"/>
      <w:r w:rsidRPr="007D6156">
        <w:rPr>
          <w:color w:val="000000"/>
          <w:sz w:val="20"/>
          <w:szCs w:val="20"/>
        </w:rPr>
        <w:t>i</w:t>
      </w:r>
      <w:proofErr w:type="spellEnd"/>
      <w:r w:rsidRPr="007D6156">
        <w:rPr>
          <w:color w:val="000000"/>
          <w:sz w:val="20"/>
          <w:szCs w:val="20"/>
        </w:rPr>
        <w:t>) of this clause has not been obtained or waived or because a licensee of the exclusive right to use or sell any </w:t>
      </w:r>
      <w:hyperlink r:id="rId98" w:tooltip="subject invention" w:history="1">
        <w:r w:rsidRPr="007D6156">
          <w:rPr>
            <w:color w:val="000000"/>
            <w:sz w:val="20"/>
            <w:szCs w:val="20"/>
          </w:rPr>
          <w:t>subject invention</w:t>
        </w:r>
      </w:hyperlink>
      <w:r w:rsidRPr="007D6156">
        <w:rPr>
          <w:color w:val="000000"/>
          <w:sz w:val="20"/>
          <w:szCs w:val="20"/>
        </w:rPr>
        <w:t> in the United States is in breach of such agreement.</w:t>
      </w:r>
    </w:p>
    <w:p w14:paraId="6F09ABBA" w14:textId="1DB05E4E"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(k)</w:t>
      </w:r>
      <w:r w:rsidR="004C3AB1" w:rsidRPr="007D6156">
        <w:rPr>
          <w:color w:val="000000"/>
          <w:sz w:val="20"/>
          <w:szCs w:val="20"/>
        </w:rPr>
        <w:tab/>
      </w:r>
      <w:r w:rsidRPr="007D6156">
        <w:rPr>
          <w:color w:val="000000"/>
          <w:sz w:val="20"/>
          <w:szCs w:val="20"/>
        </w:rPr>
        <w:t>Special Provisions for Agreements with Nonprofit Organizations</w:t>
      </w:r>
    </w:p>
    <w:p w14:paraId="610DE479"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If the Recipient is a </w:t>
      </w:r>
      <w:hyperlink r:id="rId99" w:tooltip="nonprofit organization" w:history="1">
        <w:r w:rsidRPr="007D6156">
          <w:rPr>
            <w:color w:val="000000"/>
            <w:sz w:val="20"/>
            <w:szCs w:val="20"/>
          </w:rPr>
          <w:t>nonprofit organization</w:t>
        </w:r>
      </w:hyperlink>
      <w:r w:rsidRPr="007D6156">
        <w:rPr>
          <w:color w:val="000000"/>
          <w:sz w:val="20"/>
          <w:szCs w:val="20"/>
        </w:rPr>
        <w:t>, it agrees that:</w:t>
      </w:r>
    </w:p>
    <w:p w14:paraId="6D02D0FE" w14:textId="3E34A44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Rights to a </w:t>
      </w:r>
      <w:hyperlink r:id="rId100" w:tooltip="subject invention" w:history="1">
        <w:r w:rsidRPr="007D6156">
          <w:rPr>
            <w:color w:val="000000"/>
            <w:sz w:val="20"/>
            <w:szCs w:val="20"/>
          </w:rPr>
          <w:t>subject invention</w:t>
        </w:r>
      </w:hyperlink>
      <w:r w:rsidRPr="007D6156">
        <w:rPr>
          <w:color w:val="000000"/>
          <w:sz w:val="20"/>
          <w:szCs w:val="20"/>
        </w:rPr>
        <w:t> in the United States may not be assigned without the approval of the Federal agency, except where such assignment is </w:t>
      </w:r>
      <w:hyperlink r:id="rId101" w:tooltip="made" w:history="1">
        <w:r w:rsidRPr="007D6156">
          <w:rPr>
            <w:color w:val="000000"/>
            <w:sz w:val="20"/>
            <w:szCs w:val="20"/>
          </w:rPr>
          <w:t>made</w:t>
        </w:r>
      </w:hyperlink>
      <w:r w:rsidRPr="007D6156">
        <w:rPr>
          <w:color w:val="000000"/>
          <w:sz w:val="20"/>
          <w:szCs w:val="20"/>
        </w:rPr>
        <w:t> to an organization which has as one of its primary functions the management of inventions, provided that such assignee will be subject to the same provisions as the Recipient;</w:t>
      </w:r>
    </w:p>
    <w:p w14:paraId="201894B7" w14:textId="480D28B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will share royalties collected on a </w:t>
      </w:r>
      <w:hyperlink r:id="rId102" w:tooltip="subject invention" w:history="1">
        <w:r w:rsidRPr="007D6156">
          <w:rPr>
            <w:color w:val="000000"/>
            <w:sz w:val="20"/>
            <w:szCs w:val="20"/>
          </w:rPr>
          <w:t>subject invention</w:t>
        </w:r>
      </w:hyperlink>
      <w:r w:rsidRPr="007D6156">
        <w:rPr>
          <w:color w:val="000000"/>
          <w:sz w:val="20"/>
          <w:szCs w:val="20"/>
        </w:rPr>
        <w:t> with the inventor, including Federal employee co-inventors (when the agency deems it appropriate) when the </w:t>
      </w:r>
      <w:hyperlink r:id="rId103" w:tooltip="subject invention" w:history="1">
        <w:r w:rsidRPr="007D6156">
          <w:rPr>
            <w:color w:val="000000"/>
            <w:sz w:val="20"/>
            <w:szCs w:val="20"/>
          </w:rPr>
          <w:t>subject invention</w:t>
        </w:r>
      </w:hyperlink>
      <w:r w:rsidRPr="007D6156">
        <w:rPr>
          <w:color w:val="000000"/>
          <w:sz w:val="20"/>
          <w:szCs w:val="20"/>
        </w:rPr>
        <w:t> is assigned in accordance with </w:t>
      </w:r>
      <w:hyperlink r:id="rId104" w:tooltip="35" w:history="1">
        <w:r w:rsidRPr="007D6156">
          <w:rPr>
            <w:color w:val="000000"/>
            <w:sz w:val="20"/>
            <w:szCs w:val="20"/>
          </w:rPr>
          <w:t>35</w:t>
        </w:r>
      </w:hyperlink>
      <w:r w:rsidRPr="007D6156">
        <w:rPr>
          <w:color w:val="000000"/>
          <w:sz w:val="20"/>
          <w:szCs w:val="20"/>
        </w:rPr>
        <w:t> U.S.C. </w:t>
      </w:r>
      <w:hyperlink r:id="rId105" w:anchor="e" w:tooltip="202(e)" w:history="1">
        <w:r w:rsidRPr="007D6156">
          <w:rPr>
            <w:color w:val="000000"/>
            <w:sz w:val="20"/>
            <w:szCs w:val="20"/>
          </w:rPr>
          <w:t>202(e)</w:t>
        </w:r>
      </w:hyperlink>
      <w:r w:rsidRPr="007D6156">
        <w:rPr>
          <w:color w:val="000000"/>
          <w:sz w:val="20"/>
          <w:szCs w:val="20"/>
        </w:rPr>
        <w:t> and</w:t>
      </w:r>
      <w:hyperlink r:id="rId106" w:tooltip="37" w:history="1">
        <w:r w:rsidRPr="007D6156">
          <w:rPr>
            <w:color w:val="000000"/>
            <w:sz w:val="20"/>
            <w:szCs w:val="20"/>
          </w:rPr>
          <w:t>37</w:t>
        </w:r>
      </w:hyperlink>
      <w:r w:rsidRPr="007D6156">
        <w:rPr>
          <w:color w:val="000000"/>
          <w:sz w:val="20"/>
          <w:szCs w:val="20"/>
        </w:rPr>
        <w:t> </w:t>
      </w:r>
      <w:hyperlink r:id="rId107" w:tooltip="37 CFR 401.10" w:history="1">
        <w:r w:rsidRPr="007D6156">
          <w:rPr>
            <w:color w:val="000000"/>
            <w:sz w:val="20"/>
            <w:szCs w:val="20"/>
          </w:rPr>
          <w:t>37 CFR 401.10</w:t>
        </w:r>
      </w:hyperlink>
      <w:r w:rsidRPr="007D6156">
        <w:rPr>
          <w:color w:val="000000"/>
          <w:sz w:val="20"/>
          <w:szCs w:val="20"/>
        </w:rPr>
        <w:t>;</w:t>
      </w:r>
    </w:p>
    <w:p w14:paraId="6A0DEE72" w14:textId="3DD70F56"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The balance of any royalties or income earned by the Recipient with respect to subject inventions, after payment of expenses (including payments to inventors) incidental to the administration of subject inventions, will be utilized for the support of scientific research or education; and</w:t>
      </w:r>
    </w:p>
    <w:p w14:paraId="33816D92" w14:textId="5EFB4BA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It will make efforts that are reasonable under the circumstances to attract licensees of </w:t>
      </w:r>
      <w:hyperlink r:id="rId108" w:tooltip="subject inventions" w:history="1">
        <w:r w:rsidRPr="007D6156">
          <w:rPr>
            <w:color w:val="000000"/>
            <w:sz w:val="20"/>
            <w:szCs w:val="20"/>
          </w:rPr>
          <w:t>subject inventions</w:t>
        </w:r>
      </w:hyperlink>
      <w:r w:rsidRPr="007D6156">
        <w:rPr>
          <w:color w:val="000000"/>
          <w:sz w:val="20"/>
          <w:szCs w:val="20"/>
        </w:rPr>
        <w:t> that are </w:t>
      </w:r>
      <w:hyperlink r:id="rId109" w:tooltip="small business firms" w:history="1">
        <w:r w:rsidRPr="007D6156">
          <w:rPr>
            <w:color w:val="000000"/>
            <w:sz w:val="20"/>
            <w:szCs w:val="20"/>
          </w:rPr>
          <w:t>small business firms</w:t>
        </w:r>
      </w:hyperlink>
      <w:r w:rsidRPr="007D6156">
        <w:rPr>
          <w:color w:val="000000"/>
          <w:sz w:val="20"/>
          <w:szCs w:val="20"/>
        </w:rPr>
        <w:t> and that it will give a preference to a </w:t>
      </w:r>
      <w:hyperlink r:id="rId110" w:tooltip="small business firm" w:history="1">
        <w:r w:rsidRPr="007D6156">
          <w:rPr>
            <w:color w:val="000000"/>
            <w:sz w:val="20"/>
            <w:szCs w:val="20"/>
          </w:rPr>
          <w:t>small business firm</w:t>
        </w:r>
      </w:hyperlink>
      <w:r w:rsidRPr="007D6156">
        <w:rPr>
          <w:color w:val="000000"/>
          <w:sz w:val="20"/>
          <w:szCs w:val="20"/>
        </w:rPr>
        <w:t> when licensing a </w:t>
      </w:r>
      <w:hyperlink r:id="rId111" w:tooltip="subject invention" w:history="1">
        <w:r w:rsidRPr="007D6156">
          <w:rPr>
            <w:color w:val="000000"/>
            <w:sz w:val="20"/>
            <w:szCs w:val="20"/>
          </w:rPr>
          <w:t>subject invention</w:t>
        </w:r>
      </w:hyperlink>
      <w:r w:rsidRPr="007D6156">
        <w:rPr>
          <w:color w:val="000000"/>
          <w:sz w:val="20"/>
          <w:szCs w:val="20"/>
        </w:rPr>
        <w:t> if the Recipient determines that the </w:t>
      </w:r>
      <w:hyperlink r:id="rId112" w:tooltip="small business firm" w:history="1">
        <w:r w:rsidRPr="007D6156">
          <w:rPr>
            <w:color w:val="000000"/>
            <w:sz w:val="20"/>
            <w:szCs w:val="20"/>
          </w:rPr>
          <w:t>small business firm</w:t>
        </w:r>
      </w:hyperlink>
      <w:r w:rsidRPr="007D6156">
        <w:rPr>
          <w:color w:val="000000"/>
          <w:sz w:val="20"/>
          <w:szCs w:val="20"/>
        </w:rPr>
        <w:t> has a plan or proposal for marketing the </w:t>
      </w:r>
      <w:hyperlink r:id="rId113" w:tooltip="invention" w:history="1">
        <w:r w:rsidRPr="007D6156">
          <w:rPr>
            <w:color w:val="000000"/>
            <w:sz w:val="20"/>
            <w:szCs w:val="20"/>
          </w:rPr>
          <w:t>invention</w:t>
        </w:r>
      </w:hyperlink>
      <w:r w:rsidRPr="007D6156">
        <w:rPr>
          <w:color w:val="000000"/>
          <w:sz w:val="20"/>
          <w:szCs w:val="20"/>
        </w:rPr>
        <w:t xml:space="preserve"> which, if executed, is equally as likely to </w:t>
      </w:r>
      <w:r w:rsidRPr="007D6156">
        <w:rPr>
          <w:color w:val="000000"/>
          <w:sz w:val="20"/>
          <w:szCs w:val="20"/>
        </w:rPr>
        <w:lastRenderedPageBreak/>
        <w:t>bring the </w:t>
      </w:r>
      <w:hyperlink r:id="rId114" w:tooltip="invention" w:history="1">
        <w:r w:rsidRPr="007D6156">
          <w:rPr>
            <w:color w:val="000000"/>
            <w:sz w:val="20"/>
            <w:szCs w:val="20"/>
          </w:rPr>
          <w:t>invention</w:t>
        </w:r>
      </w:hyperlink>
      <w:r w:rsidRPr="007D6156">
        <w:rPr>
          <w:color w:val="000000"/>
          <w:sz w:val="20"/>
          <w:szCs w:val="20"/>
        </w:rPr>
        <w:t> to </w:t>
      </w:r>
      <w:hyperlink r:id="rId115" w:tooltip="practical application" w:history="1">
        <w:r w:rsidRPr="007D6156">
          <w:rPr>
            <w:color w:val="000000"/>
            <w:sz w:val="20"/>
            <w:szCs w:val="20"/>
          </w:rPr>
          <w:t>practical application</w:t>
        </w:r>
      </w:hyperlink>
      <w:r w:rsidRPr="007D6156">
        <w:rPr>
          <w:color w:val="000000"/>
          <w:sz w:val="20"/>
          <w:szCs w:val="20"/>
        </w:rPr>
        <w:t> as any plans or proposals from applicants that are not small business firms; provided, that the Recipient is also satisfied that the </w:t>
      </w:r>
      <w:hyperlink r:id="rId116" w:tooltip="small business firm" w:history="1">
        <w:r w:rsidRPr="007D6156">
          <w:rPr>
            <w:color w:val="000000"/>
            <w:sz w:val="20"/>
            <w:szCs w:val="20"/>
          </w:rPr>
          <w:t>small business firm</w:t>
        </w:r>
      </w:hyperlink>
      <w:r w:rsidRPr="007D6156">
        <w:rPr>
          <w:color w:val="000000"/>
          <w:sz w:val="20"/>
          <w:szCs w:val="20"/>
        </w:rPr>
        <w:t> has the capability and resources to carry out its plan or proposal. The decision whether to give a preference in any specific case will be at the discretion of the </w:t>
      </w:r>
      <w:hyperlink r:id="rId117" w:tooltip="contractor" w:history="1">
        <w:r w:rsidRPr="007D6156">
          <w:rPr>
            <w:color w:val="000000"/>
            <w:sz w:val="20"/>
            <w:szCs w:val="20"/>
          </w:rPr>
          <w:t>Recipient</w:t>
        </w:r>
      </w:hyperlink>
      <w:r w:rsidRPr="007D6156">
        <w:rPr>
          <w:color w:val="000000"/>
          <w:sz w:val="20"/>
          <w:szCs w:val="20"/>
        </w:rPr>
        <w:t>. However, the Recipient agrees that the Federal agency may review the Recipient's licensing program and decisions regarding small business applicants, and the Recipient will negotiate changes to its licensing policies, procedures, or practices with the Federal agency when the Federal agency's review discloses that the Recipient could take reasonable steps to implement more effectively the requirements of this paragraph (k)(4). In accordance with </w:t>
      </w:r>
      <w:hyperlink r:id="rId118" w:tooltip="37 CFR 401.7" w:history="1">
        <w:r w:rsidRPr="007D6156">
          <w:rPr>
            <w:color w:val="000000"/>
            <w:sz w:val="20"/>
            <w:szCs w:val="20"/>
          </w:rPr>
          <w:t>37 CFR 401.7</w:t>
        </w:r>
      </w:hyperlink>
      <w:r w:rsidRPr="007D6156">
        <w:rPr>
          <w:color w:val="000000"/>
          <w:sz w:val="20"/>
          <w:szCs w:val="20"/>
        </w:rPr>
        <w:t>, the Federal agency or the Recipient may request that the </w:t>
      </w:r>
      <w:hyperlink r:id="rId119" w:tooltip="Secretary" w:history="1">
        <w:r w:rsidRPr="007D6156">
          <w:rPr>
            <w:color w:val="000000"/>
            <w:sz w:val="20"/>
            <w:szCs w:val="20"/>
          </w:rPr>
          <w:t>Secretary</w:t>
        </w:r>
      </w:hyperlink>
      <w:r w:rsidRPr="007D6156">
        <w:rPr>
          <w:color w:val="000000"/>
          <w:sz w:val="20"/>
          <w:szCs w:val="20"/>
        </w:rPr>
        <w:t> review the Recipient's licensing program and decisions regarding small business applicants.</w:t>
      </w:r>
    </w:p>
    <w:p w14:paraId="6F34F3C5" w14:textId="6A36F9BE" w:rsidR="006A0392" w:rsidRPr="007D6156" w:rsidRDefault="006A0392" w:rsidP="00581FE3">
      <w:pPr>
        <w:pStyle w:val="Heading3"/>
        <w:shd w:val="clear" w:color="auto" w:fill="FFFFFF"/>
        <w:ind w:left="270" w:hanging="270"/>
        <w:contextualSpacing/>
        <w:rPr>
          <w:rFonts w:ascii="Times New Roman" w:hAnsi="Times New Roman" w:cs="Times New Roman"/>
          <w:sz w:val="20"/>
          <w:szCs w:val="20"/>
        </w:rPr>
      </w:pPr>
      <w:r w:rsidRPr="007D6156">
        <w:rPr>
          <w:rFonts w:ascii="Times New Roman" w:hAnsi="Times New Roman" w:cs="Times New Roman"/>
          <w:color w:val="000000"/>
          <w:sz w:val="20"/>
          <w:szCs w:val="20"/>
        </w:rPr>
        <w:t>(l)</w:t>
      </w:r>
      <w:r w:rsidR="004C3AB1" w:rsidRPr="007D6156">
        <w:rPr>
          <w:rFonts w:ascii="Times New Roman" w:hAnsi="Times New Roman" w:cs="Times New Roman"/>
          <w:color w:val="000000"/>
          <w:sz w:val="20"/>
          <w:szCs w:val="20"/>
        </w:rPr>
        <w:tab/>
      </w:r>
      <w:r w:rsidRPr="007D6156">
        <w:rPr>
          <w:rFonts w:ascii="Times New Roman" w:hAnsi="Times New Roman" w:cs="Times New Roman"/>
          <w:color w:val="000000"/>
          <w:sz w:val="20"/>
          <w:szCs w:val="20"/>
        </w:rPr>
        <w:t>Communication</w:t>
      </w:r>
    </w:p>
    <w:p w14:paraId="5D78C460" w14:textId="77777777" w:rsidR="006A0392" w:rsidRPr="007D6156" w:rsidRDefault="006A0392" w:rsidP="00567BD5">
      <w:pPr>
        <w:pStyle w:val="BodyText"/>
        <w:ind w:left="270" w:right="342"/>
        <w:contextualSpacing/>
        <w:rPr>
          <w:rFonts w:ascii="Times New Roman" w:hAnsi="Times New Roman"/>
          <w:szCs w:val="20"/>
        </w:rPr>
      </w:pPr>
      <w:r w:rsidRPr="007D6156">
        <w:rPr>
          <w:rFonts w:ascii="Times New Roman" w:hAnsi="Times New Roman"/>
          <w:szCs w:val="20"/>
        </w:rPr>
        <w:t xml:space="preserve">Unless other directed by DOE Patent Counsel, all reports and notifications required by this clause shall be submitted in accordance with the instructions provided in the Federal Assistance Reporting Checklist (FARC) of this agreement.  </w:t>
      </w:r>
    </w:p>
    <w:p w14:paraId="7D1281CB" w14:textId="77777777" w:rsidR="006A0392" w:rsidRPr="007D6156" w:rsidRDefault="006A0392" w:rsidP="006A0392">
      <w:pPr>
        <w:pStyle w:val="BodyText"/>
        <w:ind w:right="342"/>
        <w:contextualSpacing/>
        <w:rPr>
          <w:rFonts w:ascii="Times New Roman" w:hAnsi="Times New Roman"/>
          <w:szCs w:val="20"/>
        </w:rPr>
      </w:pPr>
    </w:p>
    <w:p w14:paraId="4A0A50AA" w14:textId="77777777" w:rsidR="006A0392" w:rsidRPr="007D6156" w:rsidRDefault="006A0392" w:rsidP="006A0392">
      <w:pPr>
        <w:pStyle w:val="BodyText"/>
        <w:ind w:right="342"/>
        <w:contextualSpacing/>
        <w:rPr>
          <w:rFonts w:ascii="Times New Roman" w:hAnsi="Times New Roman"/>
          <w:szCs w:val="20"/>
        </w:rPr>
      </w:pPr>
      <w:r w:rsidRPr="007D6156">
        <w:rPr>
          <w:rFonts w:ascii="Times New Roman" w:hAnsi="Times New Roman"/>
          <w:szCs w:val="20"/>
        </w:rPr>
        <w:t xml:space="preserve">(m) U.S. Competitiveness </w:t>
      </w:r>
    </w:p>
    <w:p w14:paraId="1DEDD74E" w14:textId="77777777" w:rsidR="004C3AB1"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(1)</w:t>
      </w:r>
      <w:r w:rsidRPr="007D6156">
        <w:rPr>
          <w:rFonts w:ascii="Times New Roman" w:hAnsi="Times New Roman"/>
          <w:snapToGrid/>
          <w:sz w:val="20"/>
        </w:rPr>
        <w:tab/>
        <w:t>The Recipient agrees that any products embodying any subject invention or produced through the use of any subject invention will be manufactured substantially in the United States unless the Recipient can show to the satisfaction of DOE that it is not commercially feasible. In the event DOE agrees to foreign manufacture, there will be a requirement that the Government's support of the technology be recognized in some appropriate manner, e.g., alternative binding commitments to provide an overall net benefit to the U.S. economy. The Recipient agrees that it will not license, assign or otherwise transfer any subject invention to any entity, at any tier, unless that entity agrees to these same requirements.</w:t>
      </w:r>
    </w:p>
    <w:p w14:paraId="18BB456A" w14:textId="0C5AF5B8" w:rsidR="004C3AB1"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 xml:space="preserve">(2) </w:t>
      </w:r>
      <w:r w:rsidR="00F4095F" w:rsidRPr="007D6156">
        <w:rPr>
          <w:rFonts w:ascii="Times New Roman" w:hAnsi="Times New Roman"/>
          <w:snapToGrid/>
          <w:sz w:val="20"/>
        </w:rPr>
        <w:tab/>
      </w:r>
      <w:r w:rsidRPr="007D6156">
        <w:rPr>
          <w:rFonts w:ascii="Times New Roman" w:hAnsi="Times New Roman"/>
          <w:snapToGrid/>
          <w:sz w:val="20"/>
        </w:rPr>
        <w:t xml:space="preserve">In the event that the Recipient or other such entity receiving rights in the Subject Invention undergoes a change in ownership amounting to a controlling interest, the Recipient or other such entity receiving rights shall ensure continual compliance with the requirements of this paragraph (m) and shall inform DOE, in writing, of the change in ownership within 6 months of the change. </w:t>
      </w:r>
    </w:p>
    <w:p w14:paraId="319F836B" w14:textId="174D5344" w:rsidR="00F37C66" w:rsidRPr="007D6156" w:rsidRDefault="00F37C66"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(3)</w:t>
      </w:r>
      <w:r w:rsidR="00F4095F" w:rsidRPr="007D6156">
        <w:rPr>
          <w:rFonts w:ascii="Times New Roman" w:hAnsi="Times New Roman"/>
          <w:snapToGrid/>
          <w:sz w:val="20"/>
        </w:rPr>
        <w:tab/>
      </w:r>
      <w:r w:rsidRPr="007D6156">
        <w:rPr>
          <w:rFonts w:ascii="Times New Roman" w:hAnsi="Times New Roman"/>
          <w:snapToGrid/>
          <w:sz w:val="20"/>
        </w:rPr>
        <w:t>The Recipient and any successor assignee will convey to DOE, upon written request from DOE, title to any subject invention, upon a breach of this paragraph (m). The Recipient will include this paragraph (m) in all subawards/contracts, regardless of tier, for experimental, developmental or research work.</w:t>
      </w:r>
    </w:p>
    <w:p w14:paraId="33A01E61" w14:textId="3072E6A5" w:rsidR="00F37C66" w:rsidRPr="007D6156" w:rsidRDefault="00F37C66" w:rsidP="00F4095F">
      <w:pPr>
        <w:pStyle w:val="Style0"/>
        <w:widowControl w:val="0"/>
        <w:spacing w:before="120" w:after="60"/>
        <w:ind w:left="360" w:hanging="360"/>
        <w:contextualSpacing/>
        <w:rPr>
          <w:rFonts w:ascii="Times New Roman" w:hAnsi="Times New Roman"/>
          <w:snapToGrid/>
          <w:sz w:val="20"/>
        </w:rPr>
      </w:pPr>
      <w:r w:rsidRPr="007D6156">
        <w:rPr>
          <w:rFonts w:ascii="Times New Roman" w:hAnsi="Times New Roman"/>
          <w:snapToGrid/>
          <w:sz w:val="20"/>
        </w:rPr>
        <w:t xml:space="preserve"> (</w:t>
      </w:r>
      <w:r w:rsidR="00DC6114" w:rsidRPr="007D6156">
        <w:rPr>
          <w:rFonts w:ascii="Times New Roman" w:hAnsi="Times New Roman"/>
          <w:snapToGrid/>
          <w:sz w:val="20"/>
        </w:rPr>
        <w:t>n</w:t>
      </w:r>
      <w:r w:rsidRPr="007D6156">
        <w:rPr>
          <w:rFonts w:ascii="Times New Roman" w:hAnsi="Times New Roman"/>
          <w:snapToGrid/>
          <w:sz w:val="20"/>
        </w:rPr>
        <w:t>)</w:t>
      </w:r>
      <w:r w:rsidR="00F4095F" w:rsidRPr="007D6156">
        <w:rPr>
          <w:rFonts w:ascii="Times New Roman" w:hAnsi="Times New Roman"/>
          <w:snapToGrid/>
          <w:sz w:val="20"/>
        </w:rPr>
        <w:tab/>
      </w:r>
      <w:r w:rsidRPr="007D6156">
        <w:rPr>
          <w:rFonts w:ascii="Times New Roman" w:hAnsi="Times New Roman"/>
          <w:snapToGrid/>
          <w:sz w:val="20"/>
        </w:rPr>
        <w:t>The requirements, rights and administration of paragraph (m) are further clarified as follows:</w:t>
      </w:r>
    </w:p>
    <w:p w14:paraId="20BA39A5" w14:textId="1DBD540B"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(1)</w:t>
      </w:r>
      <w:r w:rsidRPr="007D6156">
        <w:rPr>
          <w:rFonts w:ascii="Times New Roman" w:hAnsi="Times New Roman"/>
          <w:snapToGrid/>
          <w:sz w:val="20"/>
        </w:rPr>
        <w:tab/>
      </w:r>
      <w:r w:rsidR="00F37C66" w:rsidRPr="007D6156">
        <w:rPr>
          <w:rFonts w:ascii="Times New Roman" w:hAnsi="Times New Roman"/>
          <w:snapToGrid/>
          <w:sz w:val="20"/>
        </w:rPr>
        <w:t>Waivers. The Recipient (or any entity subject to paragraph (m)) may request a waiver or modification of paragraph (m). Such waivers or modifications will be granted only when (1) the Recipient (or any entity subject to paragraph (m)) demonstrates, with quantifiable data, that manufacturing in the United States is not commercially feasible and (2) a waiver or modification would best serve the interests of the United States and the general public.</w:t>
      </w:r>
    </w:p>
    <w:p w14:paraId="23423095" w14:textId="1F805BE2"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2</w:t>
      </w:r>
      <w:r w:rsidRPr="007D6156">
        <w:rPr>
          <w:rFonts w:ascii="Times New Roman" w:hAnsi="Times New Roman"/>
          <w:snapToGrid/>
          <w:sz w:val="20"/>
        </w:rPr>
        <w:t>)</w:t>
      </w:r>
      <w:r w:rsidR="00F37C66" w:rsidRPr="007D6156">
        <w:rPr>
          <w:rFonts w:ascii="Times New Roman" w:hAnsi="Times New Roman"/>
          <w:snapToGrid/>
          <w:sz w:val="20"/>
        </w:rPr>
        <w:tab/>
        <w:t>Final determination of breach of paragraph (m). If DOE determines the Recipient is in breach of paragraph (m), the Department may issue a final written determination of such breach. Upon receiving a final written determination of a breach of paragraph (m), and if such determination includes a demand for title to the subject inventions under the award, the Recipient will and hereby conveys and assigns all rights to all subject inventions under the award to the United States Government, including all pending U.S. and foreign patent applications and all U.S. and foreign patents that cover any subject invention, without compensation. Any such final determination shall be signed by the cognizant DOE Contracting Officer with the concurrence of the Assistant General Counsel for Technology Transfer &amp; Intellectual Property. Advanced notice will be provided for comment to the Recipient before any final written determination by DOE is made.</w:t>
      </w:r>
    </w:p>
    <w:p w14:paraId="3D4E7C1A" w14:textId="42229263"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3</w:t>
      </w:r>
      <w:r w:rsidRPr="007D6156">
        <w:rPr>
          <w:rFonts w:ascii="Times New Roman" w:hAnsi="Times New Roman"/>
          <w:snapToGrid/>
          <w:sz w:val="20"/>
        </w:rPr>
        <w:t>)</w:t>
      </w:r>
      <w:r w:rsidR="00F37C66" w:rsidRPr="007D6156">
        <w:rPr>
          <w:rFonts w:ascii="Times New Roman" w:hAnsi="Times New Roman"/>
          <w:snapToGrid/>
          <w:sz w:val="20"/>
        </w:rPr>
        <w:tab/>
        <w:t xml:space="preserve">Pursuant to Recipient’s agreement in paragraph (m) to not license, assign or otherwise transfer rights to subject inventions at any tier unless the entity agrees to paragraph (m): any license, assignment, or other transfer of right to any subject invention developed under the award shall contain paragraph (m) suitably modified to properly identify the parties. If a licensee, assignee, or other transferee of rights to any subject invention is finally determined by DOE in writing to be in </w:t>
      </w:r>
      <w:r w:rsidR="00F37C66" w:rsidRPr="007D6156">
        <w:rPr>
          <w:rFonts w:ascii="Times New Roman" w:hAnsi="Times New Roman"/>
          <w:snapToGrid/>
          <w:sz w:val="20"/>
        </w:rPr>
        <w:lastRenderedPageBreak/>
        <w:t>breach of paragraph (m), the applicable license, assignment or other transfer shall be deemed null and void. Advanced notice will be provided for comment to the non-complying party before any final written determination by DOE is made.</w:t>
      </w:r>
    </w:p>
    <w:p w14:paraId="06FBBF3A" w14:textId="74E2730B" w:rsidR="00F37C66" w:rsidRPr="007D6156" w:rsidRDefault="00F4095F" w:rsidP="00F4095F">
      <w:pPr>
        <w:pStyle w:val="Style0"/>
        <w:widowControl w:val="0"/>
        <w:spacing w:before="120" w:after="60"/>
        <w:ind w:left="720" w:hanging="360"/>
        <w:contextualSpacing/>
        <w:rPr>
          <w:rFonts w:ascii="Times New Roman" w:hAnsi="Times New Roman"/>
          <w:snapToGrid/>
          <w:sz w:val="20"/>
        </w:rPr>
      </w:pPr>
      <w:r w:rsidRPr="007D6156">
        <w:rPr>
          <w:rFonts w:ascii="Times New Roman" w:hAnsi="Times New Roman"/>
          <w:snapToGrid/>
          <w:sz w:val="20"/>
        </w:rPr>
        <w:t>(</w:t>
      </w:r>
      <w:r w:rsidR="00F37C66" w:rsidRPr="007D6156">
        <w:rPr>
          <w:rFonts w:ascii="Times New Roman" w:hAnsi="Times New Roman"/>
          <w:snapToGrid/>
          <w:sz w:val="20"/>
        </w:rPr>
        <w:t>4</w:t>
      </w:r>
      <w:r w:rsidRPr="007D6156">
        <w:rPr>
          <w:rFonts w:ascii="Times New Roman" w:hAnsi="Times New Roman"/>
          <w:snapToGrid/>
          <w:sz w:val="20"/>
        </w:rPr>
        <w:t>)</w:t>
      </w:r>
      <w:r w:rsidR="00F37C66" w:rsidRPr="007D6156">
        <w:rPr>
          <w:rFonts w:ascii="Times New Roman" w:hAnsi="Times New Roman"/>
          <w:snapToGrid/>
          <w:sz w:val="20"/>
        </w:rPr>
        <w:tab/>
        <w:t>For clarity, if the forfeiture of title to any subject invention is due to a breach of paragraph (m), the Recipient shall not be entitled to any license to the subject invention including the reserved license in section (e)(1), unless DOE grants a license through a separately agreed upon licensing agreement.</w:t>
      </w:r>
    </w:p>
    <w:p w14:paraId="3A5C512F" w14:textId="38AC6D2E" w:rsidR="00F37C66" w:rsidRPr="007D6156" w:rsidRDefault="00F37C66" w:rsidP="00F4095F">
      <w:pPr>
        <w:pStyle w:val="Style0"/>
        <w:widowControl w:val="0"/>
        <w:spacing w:before="120" w:after="60"/>
        <w:ind w:left="720" w:hanging="360"/>
        <w:rPr>
          <w:rFonts w:ascii="Times New Roman" w:hAnsi="Times New Roman"/>
          <w:snapToGrid/>
          <w:sz w:val="20"/>
        </w:rPr>
      </w:pPr>
      <w:r w:rsidRPr="007D6156">
        <w:rPr>
          <w:rFonts w:ascii="Times New Roman" w:hAnsi="Times New Roman"/>
          <w:snapToGrid/>
          <w:sz w:val="20"/>
        </w:rPr>
        <w:t xml:space="preserve"> </w:t>
      </w:r>
      <w:r w:rsidR="00F4095F" w:rsidRPr="007D6156">
        <w:rPr>
          <w:rFonts w:ascii="Times New Roman" w:hAnsi="Times New Roman"/>
          <w:snapToGrid/>
          <w:sz w:val="20"/>
        </w:rPr>
        <w:t>(</w:t>
      </w:r>
      <w:r w:rsidRPr="007D6156">
        <w:rPr>
          <w:rFonts w:ascii="Times New Roman" w:hAnsi="Times New Roman"/>
          <w:snapToGrid/>
          <w:sz w:val="20"/>
        </w:rPr>
        <w:t>5</w:t>
      </w:r>
      <w:r w:rsidR="00F4095F" w:rsidRPr="007D6156">
        <w:rPr>
          <w:rFonts w:ascii="Times New Roman" w:hAnsi="Times New Roman"/>
          <w:snapToGrid/>
          <w:sz w:val="20"/>
        </w:rPr>
        <w:t>)</w:t>
      </w:r>
      <w:r w:rsidRPr="007D6156">
        <w:rPr>
          <w:rFonts w:ascii="Times New Roman" w:hAnsi="Times New Roman"/>
          <w:snapToGrid/>
          <w:sz w:val="20"/>
        </w:rPr>
        <w:tab/>
        <w:t>Authority. The requirements and administration of paragraph (m) is in accordance with the Determination of Exceptional Circumstances (DEC) under the Bayh-Dole Act to Further Promote Domestic Manufacture of DOE Science and Energy Technologies executed by DOE on June 7, 2021. A copy of the DEC is available at https://www.energy.gov/gc/determination-exceptional- circumstances-decs. By accepting or acknowledging the award, the Recipient is also acknowledging that it has received a copy of the DEC through the foregoing link. As set forth in 37 CFR 401.4, any nonprofit organization or small business firm as defined by 35 U.S.C. 201 affected by any DEC has the right to appeal the imposition of the DEC within thirty (30) working days from the Recipient’s acceptance or acknowledgement of this award.</w:t>
      </w:r>
    </w:p>
    <w:p w14:paraId="29F162E5" w14:textId="603839FA" w:rsidR="0087706F" w:rsidRPr="007D6156" w:rsidRDefault="009B479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SBIR/STTR-GTC-0025</w:t>
      </w:r>
      <w:r w:rsidR="00581FE3">
        <w:rPr>
          <w:rFonts w:ascii="Times New Roman" w:hAnsi="Times New Roman"/>
          <w:b/>
          <w:color w:val="000000"/>
          <w:sz w:val="20"/>
        </w:rPr>
        <w:t xml:space="preserve"> </w:t>
      </w:r>
      <w:r w:rsidR="0087706F" w:rsidRPr="007D6156">
        <w:rPr>
          <w:rFonts w:ascii="Times New Roman" w:hAnsi="Times New Roman"/>
          <w:b/>
          <w:color w:val="000000"/>
          <w:sz w:val="20"/>
        </w:rPr>
        <w:t>RIG</w:t>
      </w:r>
      <w:r w:rsidR="00F077F5" w:rsidRPr="007D6156">
        <w:rPr>
          <w:rFonts w:ascii="Times New Roman" w:hAnsi="Times New Roman"/>
          <w:b/>
          <w:color w:val="000000"/>
          <w:sz w:val="20"/>
        </w:rPr>
        <w:t>HTS IN DATA - SBIR/STTR PROGRAM</w:t>
      </w:r>
    </w:p>
    <w:p w14:paraId="6D1BB300" w14:textId="53A993A0" w:rsidR="00633B57"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00633B57" w:rsidRPr="007D6156">
        <w:rPr>
          <w:rFonts w:ascii="Times New Roman" w:hAnsi="Times New Roman"/>
          <w:color w:val="000000"/>
          <w:sz w:val="20"/>
        </w:rPr>
        <w:t>(a)</w:t>
      </w:r>
      <w:r w:rsidR="00633B57" w:rsidRPr="007D6156">
        <w:rPr>
          <w:rFonts w:ascii="Times New Roman" w:hAnsi="Times New Roman"/>
          <w:color w:val="000000"/>
          <w:sz w:val="20"/>
        </w:rPr>
        <w:tab/>
        <w:t>Definitions.</w:t>
      </w:r>
    </w:p>
    <w:p w14:paraId="5AAEF119"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Computer Software.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14:paraId="5A964C84" w14:textId="78D4DDA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Data. All recorded information, regardless of the form or method of recording or the media on which it may be recorded.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1BE07A31" w14:textId="1E26442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Form, Fit, and Function Data.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0FC32DEA" w14:textId="03ED825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r>
      <w:r w:rsidR="00D94AA3" w:rsidRPr="007D6156">
        <w:rPr>
          <w:rFonts w:ascii="Times New Roman" w:hAnsi="Times New Roman"/>
          <w:i/>
          <w:color w:val="000000"/>
          <w:sz w:val="20"/>
        </w:rPr>
        <w:t>Reserved</w:t>
      </w:r>
    </w:p>
    <w:p w14:paraId="1F679FF1" w14:textId="34F769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(5)</w:t>
      </w:r>
      <w:r w:rsidRPr="007D6156">
        <w:rPr>
          <w:rFonts w:ascii="Times New Roman" w:hAnsi="Times New Roman"/>
          <w:color w:val="000000"/>
          <w:sz w:val="20"/>
        </w:rPr>
        <w:tab/>
        <w:t>Operations, Maintenance, Installation, or Training Purposes (OMIT) Data. Data that is necessary for operation, maintenance, installation, or training purposes (but not including detailed manufacturing or process data).</w:t>
      </w:r>
    </w:p>
    <w:p w14:paraId="656FB5E4"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(6)</w:t>
      </w:r>
      <w:r w:rsidRPr="007D6156">
        <w:rPr>
          <w:rFonts w:ascii="Times New Roman" w:hAnsi="Times New Roman"/>
          <w:color w:val="000000"/>
          <w:sz w:val="20"/>
        </w:rPr>
        <w:tab/>
        <w:t>SBIR/STTR Computer Software Rights. The Federal Government’s rights during the SBIR/STTR Protection Period in specific types of SBIR/STTR Data that are Computer Software.</w:t>
      </w:r>
    </w:p>
    <w:p w14:paraId="2344E7F4" w14:textId="2EE353E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The Federal Government may use, modify, reproduce, release, perform, display, or disclose SBIR/STTR  Data that are Computer Software within the Government. The Federal Government may exercise SBIR/STTR Computer Software Rights within the Government for:</w:t>
      </w:r>
    </w:p>
    <w:p w14:paraId="35573C33" w14:textId="27A1DFB3"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Use in Federal Government computers;</w:t>
      </w:r>
    </w:p>
    <w:p w14:paraId="084472BF" w14:textId="72AA04B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Modification, adaptation, or combination with other Computer Software, provided that the Data incorporated into any derivative software are subject to the </w:t>
      </w:r>
      <w:r w:rsidR="00E53850" w:rsidRPr="007D6156">
        <w:rPr>
          <w:rFonts w:ascii="Times New Roman" w:hAnsi="Times New Roman"/>
          <w:color w:val="000000"/>
          <w:sz w:val="20"/>
        </w:rPr>
        <w:t>SBIR/STTR Computer Software Rights</w:t>
      </w:r>
      <w:r w:rsidR="00E53850" w:rsidRPr="007D6156" w:rsidDel="00E53850">
        <w:rPr>
          <w:rFonts w:ascii="Times New Roman" w:hAnsi="Times New Roman"/>
          <w:color w:val="000000"/>
          <w:sz w:val="20"/>
        </w:rPr>
        <w:t xml:space="preserve"> </w:t>
      </w:r>
      <w:r w:rsidR="00E53850" w:rsidRPr="007D6156">
        <w:rPr>
          <w:rFonts w:ascii="Times New Roman" w:hAnsi="Times New Roman"/>
          <w:color w:val="000000"/>
          <w:sz w:val="20"/>
        </w:rPr>
        <w:t xml:space="preserve">described herein </w:t>
      </w:r>
      <w:r w:rsidRPr="007D6156">
        <w:rPr>
          <w:rFonts w:ascii="Times New Roman" w:hAnsi="Times New Roman"/>
          <w:color w:val="000000"/>
          <w:sz w:val="20"/>
        </w:rPr>
        <w:t>and that the derivative software is marked as containing SBIR/ STTR Data;</w:t>
      </w:r>
    </w:p>
    <w:p w14:paraId="44F2CC4C" w14:textId="5800C96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Archive or backup; or </w:t>
      </w:r>
    </w:p>
    <w:p w14:paraId="00071DB1" w14:textId="5F8230F1"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Distribution of a computer program to another Federal agency, without further permission of the</w:t>
      </w:r>
      <w:r w:rsidR="00676075" w:rsidRPr="007D6156">
        <w:rPr>
          <w:rFonts w:ascii="Times New Roman" w:hAnsi="Times New Roman"/>
          <w:color w:val="000000"/>
          <w:sz w:val="20"/>
        </w:rPr>
        <w:t xml:space="preserve"> </w:t>
      </w:r>
      <w:r w:rsidRPr="007D6156">
        <w:rPr>
          <w:rFonts w:ascii="Times New Roman" w:hAnsi="Times New Roman"/>
          <w:color w:val="000000"/>
          <w:sz w:val="20"/>
        </w:rPr>
        <w:t>Awardee, if the Awardee is notified of the distribution and the identity of the recipient prior to the distribution, and a copy of the SBIR/STTR Computer Software Rights included in the Funding Agreement is provided to the recipient.</w:t>
      </w:r>
    </w:p>
    <w:p w14:paraId="3246F055" w14:textId="5BDA20E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 xml:space="preserve">The Federal Government shall not release, disclose, or permit access to SBIR/STTR Data that is Computer Software for commercial, manufacturing, or procurement purposes without the </w:t>
      </w:r>
      <w:r w:rsidRPr="007D6156">
        <w:rPr>
          <w:rFonts w:ascii="Times New Roman" w:hAnsi="Times New Roman"/>
          <w:color w:val="000000"/>
          <w:sz w:val="20"/>
        </w:rPr>
        <w:lastRenderedPageBreak/>
        <w:t>written permission of the Awardee. The Federal Government shall not release, disclose, or permit access to SBIR/STTR Data outside the Government without the written permission of the Awardee unless:</w:t>
      </w:r>
    </w:p>
    <w:p w14:paraId="264A2D29" w14:textId="3F8BAC8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w:t>
      </w:r>
      <w:r w:rsidRPr="007D6156">
        <w:rPr>
          <w:rFonts w:ascii="Times New Roman" w:hAnsi="Times New Roman"/>
          <w:color w:val="000000"/>
          <w:sz w:val="20"/>
        </w:rPr>
        <w:tab/>
        <w:t xml:space="preserve">The non-Governmental entity has entered into a non-disclosure agreement with the Government that complies with the terms for such agreements outlined in § 8 of the </w:t>
      </w:r>
      <w:r w:rsidR="00B56D51" w:rsidRPr="007D6156">
        <w:rPr>
          <w:rFonts w:ascii="Times New Roman" w:hAnsi="Times New Roman"/>
          <w:color w:val="000000"/>
          <w:sz w:val="20"/>
        </w:rPr>
        <w:t xml:space="preserve">U.S. Small Business Administration’s </w:t>
      </w:r>
      <w:r w:rsidRPr="007D6156">
        <w:rPr>
          <w:rFonts w:ascii="Times New Roman" w:hAnsi="Times New Roman"/>
          <w:color w:val="000000"/>
          <w:sz w:val="20"/>
        </w:rPr>
        <w:t xml:space="preserve">SBIR/STTR </w:t>
      </w:r>
      <w:r w:rsidR="00B56D51" w:rsidRPr="007D6156">
        <w:rPr>
          <w:rFonts w:ascii="Times New Roman" w:hAnsi="Times New Roman"/>
          <w:color w:val="000000"/>
          <w:sz w:val="20"/>
        </w:rPr>
        <w:t xml:space="preserve">Program </w:t>
      </w:r>
      <w:r w:rsidRPr="007D6156">
        <w:rPr>
          <w:rFonts w:ascii="Times New Roman" w:hAnsi="Times New Roman"/>
          <w:color w:val="000000"/>
          <w:sz w:val="20"/>
        </w:rPr>
        <w:t>Policy Directive; and</w:t>
      </w:r>
    </w:p>
    <w:p w14:paraId="06B335DF"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The release or disclosure is—</w:t>
      </w:r>
    </w:p>
    <w:p w14:paraId="2426536D" w14:textId="5D38B8E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SBIR/STTR Data incorporated into any derivative software are subject to </w:t>
      </w:r>
      <w:r w:rsidR="00E53850" w:rsidRPr="007D6156">
        <w:rPr>
          <w:rFonts w:ascii="Times New Roman" w:hAnsi="Times New Roman"/>
          <w:color w:val="000000"/>
          <w:sz w:val="20"/>
        </w:rPr>
        <w:t>the SBIR/STTR Computer Software Rights described herein</w:t>
      </w:r>
      <w:r w:rsidRPr="007D6156">
        <w:rPr>
          <w:rFonts w:ascii="Times New Roman" w:hAnsi="Times New Roman"/>
          <w:color w:val="000000"/>
          <w:sz w:val="20"/>
        </w:rPr>
        <w:t>; or</w:t>
      </w:r>
    </w:p>
    <w:p w14:paraId="616F369F" w14:textId="4E0E47FD"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Necessary to support certain narrowly-tailored essential Government activities for which law or regulation permits access of a non-Government entity to a contractors’ data developed exclusively at private expense, non- SBIR/STTR Data, such as for emergency repair and overhaul.</w:t>
      </w:r>
    </w:p>
    <w:p w14:paraId="4F0C1C57" w14:textId="03F9891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(7)</w:t>
      </w:r>
      <w:r w:rsidRPr="007D6156">
        <w:rPr>
          <w:rFonts w:ascii="Times New Roman" w:hAnsi="Times New Roman"/>
          <w:color w:val="000000"/>
          <w:sz w:val="20"/>
        </w:rPr>
        <w:tab/>
        <w:t xml:space="preserve">SBIR/STTR Data. All Data developed or generated in the performance of an SBIR or STTR award, including Technical Data and Computer Software developed or generated in the performance of an SBIR or STTR award.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4C37C105" w14:textId="4C7E843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(8)</w:t>
      </w:r>
      <w:r w:rsidRPr="007D6156">
        <w:rPr>
          <w:rFonts w:ascii="Times New Roman" w:hAnsi="Times New Roman"/>
          <w:color w:val="000000"/>
          <w:sz w:val="20"/>
        </w:rPr>
        <w:tab/>
        <w:t xml:space="preserve">SBIR/STTR Data Rights. 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w:t>
      </w:r>
      <w:r w:rsidR="00807634" w:rsidRPr="007D6156">
        <w:rPr>
          <w:rFonts w:ascii="Times New Roman" w:hAnsi="Times New Roman"/>
          <w:color w:val="000000"/>
          <w:sz w:val="20"/>
        </w:rPr>
        <w:t xml:space="preserve">shall have </w:t>
      </w:r>
      <w:r w:rsidR="00D1544B" w:rsidRPr="007D6156">
        <w:rPr>
          <w:rFonts w:ascii="Times New Roman" w:hAnsi="Times New Roman"/>
          <w:color w:val="000000"/>
          <w:sz w:val="20"/>
        </w:rPr>
        <w:t>Unlimited Rights</w:t>
      </w:r>
      <w:r w:rsidRPr="007D6156">
        <w:rPr>
          <w:rFonts w:ascii="Times New Roman" w:hAnsi="Times New Roman"/>
          <w:color w:val="000000"/>
          <w:sz w:val="20"/>
        </w:rPr>
        <w:t xml:space="preserve"> and is relieved of all disclosure prohibitions and assumes no liability for unauthorized use of these data by third parties. The Federal Government receives Unlimited Rights in Form Fit, and Function Data, OMIT Data, and all unmarked SBIR/STTR Data.</w:t>
      </w:r>
    </w:p>
    <w:p w14:paraId="75D36865" w14:textId="30B759A6"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(9)</w:t>
      </w:r>
      <w:r w:rsidRPr="007D6156">
        <w:rPr>
          <w:rFonts w:ascii="Times New Roman" w:hAnsi="Times New Roman"/>
          <w:color w:val="000000"/>
          <w:sz w:val="20"/>
        </w:rPr>
        <w:tab/>
        <w:t>SBIR/STTR Protection Period. The period of time during which the Federal</w:t>
      </w:r>
      <w:r w:rsidR="00D1544B" w:rsidRPr="007D6156">
        <w:rPr>
          <w:rFonts w:ascii="Times New Roman" w:hAnsi="Times New Roman"/>
          <w:color w:val="000000"/>
          <w:sz w:val="20"/>
        </w:rPr>
        <w:t xml:space="preserve"> </w:t>
      </w:r>
      <w:r w:rsidRPr="007D6156">
        <w:rPr>
          <w:rFonts w:ascii="Times New Roman" w:hAnsi="Times New Roman"/>
          <w:color w:val="000000"/>
          <w:sz w:val="20"/>
        </w:rPr>
        <w:t>Government is obligated to protect SBIR/STTR Data against unauthorized use and disclosure in accordance with SBIR/STTR Data Rights. The SBIR/STTR Protection Period begins at award of an SBIR/STTR Funding Agreement and ends twenty years from that</w:t>
      </w:r>
      <w:r w:rsidR="001111AE" w:rsidRPr="007D6156">
        <w:rPr>
          <w:rFonts w:ascii="Times New Roman" w:hAnsi="Times New Roman"/>
          <w:color w:val="000000"/>
          <w:sz w:val="20"/>
        </w:rPr>
        <w:t xml:space="preserve"> date</w:t>
      </w:r>
      <w:r w:rsidRPr="007D6156">
        <w:rPr>
          <w:rFonts w:ascii="Times New Roman" w:hAnsi="Times New Roman"/>
          <w:color w:val="000000"/>
          <w:sz w:val="20"/>
        </w:rPr>
        <w:t>.</w:t>
      </w:r>
    </w:p>
    <w:p w14:paraId="50ED3CDD" w14:textId="12A0FE4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(10)</w:t>
      </w:r>
      <w:r w:rsidRPr="007D6156">
        <w:rPr>
          <w:rFonts w:ascii="Times New Roman" w:hAnsi="Times New Roman"/>
          <w:color w:val="000000"/>
          <w:sz w:val="20"/>
        </w:rPr>
        <w:tab/>
        <w:t>SBIR/STTR Technical Data Rights. The Federal Government’s rights during the SBIR/STTR Protection Period in SBIR/STTR Data that are Technical Data or any other type of Data other than Computer Software.</w:t>
      </w:r>
    </w:p>
    <w:p w14:paraId="44804AA1" w14:textId="4A946D8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 xml:space="preserve">The Federal Government may, use, modify, reproduce, perform, display, release, or disclose SBIR/STTR Data that are Technical Data within the Government; however, the Government shall not use, release, or disclose </w:t>
      </w:r>
      <w:r w:rsidR="00676075" w:rsidRPr="007D6156">
        <w:rPr>
          <w:rFonts w:ascii="Times New Roman" w:hAnsi="Times New Roman"/>
          <w:color w:val="000000"/>
          <w:sz w:val="20"/>
        </w:rPr>
        <w:t>the data</w:t>
      </w:r>
      <w:r w:rsidRPr="007D6156">
        <w:rPr>
          <w:rFonts w:ascii="Times New Roman" w:hAnsi="Times New Roman"/>
          <w:color w:val="000000"/>
          <w:sz w:val="20"/>
        </w:rPr>
        <w:t xml:space="preserve"> for procurement, manufacturing, or commercial purposes; or release or disclose the SBIR/STTR Data outside the Government except as permitted by paragraph (B) below or by written permission of the Awardee.</w:t>
      </w:r>
    </w:p>
    <w:p w14:paraId="293FBCDB" w14:textId="7384323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SBIR/STTR Data that are Technical Data may be released outside the Federal Government without any additional written permission of the Awardee only if the non-Governmental entity or foreign government has entered into a non-disclosure agreement with the Federal Government that complies with the terms for such agreements outlined in § 8 of the SBIR/STTR Policy Directive and the release is:</w:t>
      </w:r>
    </w:p>
    <w:p w14:paraId="723D2BA7" w14:textId="228DF8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w:t>
      </w:r>
      <w:r w:rsidRPr="007D6156">
        <w:rPr>
          <w:rFonts w:ascii="Times New Roman" w:hAnsi="Times New Roman"/>
          <w:color w:val="000000"/>
          <w:sz w:val="20"/>
        </w:rPr>
        <w:tab/>
        <w:t>Necessary to support certain narrowly-tailored essential Government activities for which law or regulation permits access of a non-Government entity to a contractors’ data developed exclusively at private expense, non- SBIR/STTR Data, such as for emergency repair and overhaul;</w:t>
      </w:r>
    </w:p>
    <w:p w14:paraId="033CEA74" w14:textId="5D3DAEF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 xml:space="preserve">To a Government support services contractor in the performance of a Government support services contract for internal Government </w:t>
      </w:r>
      <w:r w:rsidR="00676075" w:rsidRPr="007D6156">
        <w:rPr>
          <w:rFonts w:ascii="Times New Roman" w:hAnsi="Times New Roman"/>
          <w:color w:val="000000"/>
          <w:sz w:val="20"/>
        </w:rPr>
        <w:t>use or</w:t>
      </w:r>
      <w:r w:rsidRPr="007D6156">
        <w:rPr>
          <w:rFonts w:ascii="Times New Roman" w:hAnsi="Times New Roman"/>
          <w:color w:val="000000"/>
          <w:sz w:val="20"/>
        </w:rPr>
        <w:t xml:space="preserve"> activities</w:t>
      </w:r>
      <w:r w:rsidR="00676075" w:rsidRPr="007D6156">
        <w:rPr>
          <w:rFonts w:ascii="Times New Roman" w:hAnsi="Times New Roman"/>
          <w:color w:val="000000"/>
          <w:sz w:val="20"/>
        </w:rPr>
        <w:t>, including</w:t>
      </w:r>
      <w:r w:rsidRPr="007D6156">
        <w:rPr>
          <w:rFonts w:ascii="Times New Roman" w:hAnsi="Times New Roman"/>
          <w:color w:val="000000"/>
          <w:sz w:val="20"/>
        </w:rPr>
        <w:t xml:space="preserve"> evaluation, </w:t>
      </w:r>
      <w:r w:rsidRPr="007D6156">
        <w:rPr>
          <w:rFonts w:ascii="Times New Roman" w:hAnsi="Times New Roman"/>
          <w:color w:val="000000"/>
          <w:sz w:val="20"/>
        </w:rPr>
        <w:lastRenderedPageBreak/>
        <w:t xml:space="preserve">diagnosis or modification, provided that SBIR/STTR Technical Data incorporated into any derivative Data are subject to the </w:t>
      </w:r>
      <w:r w:rsidR="00C313DD" w:rsidRPr="007D6156">
        <w:rPr>
          <w:rFonts w:ascii="Times New Roman" w:hAnsi="Times New Roman"/>
          <w:color w:val="000000"/>
          <w:sz w:val="20"/>
        </w:rPr>
        <w:t>SBIR/STTR Technical Data Rights</w:t>
      </w:r>
      <w:r w:rsidRPr="007D6156">
        <w:rPr>
          <w:rFonts w:ascii="Times New Roman" w:hAnsi="Times New Roman"/>
          <w:color w:val="000000"/>
          <w:sz w:val="20"/>
        </w:rPr>
        <w:t>, and the release is not for commercial purposes or manufacture;</w:t>
      </w:r>
    </w:p>
    <w:p w14:paraId="5F4430E1" w14:textId="20672E4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(iii)</w:t>
      </w:r>
      <w:r w:rsidRPr="007D6156">
        <w:rPr>
          <w:rFonts w:ascii="Times New Roman" w:hAnsi="Times New Roman"/>
          <w:color w:val="000000"/>
          <w:sz w:val="20"/>
        </w:rPr>
        <w:tab/>
        <w:t>To a foreign government for purposes of information and evaluation if required to serve the interests of the U.S. Government; or</w:t>
      </w:r>
    </w:p>
    <w:p w14:paraId="56141788"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(iv)</w:t>
      </w:r>
      <w:r w:rsidRPr="007D6156">
        <w:rPr>
          <w:rFonts w:ascii="Times New Roman" w:hAnsi="Times New Roman"/>
          <w:color w:val="000000"/>
          <w:sz w:val="20"/>
        </w:rPr>
        <w:tab/>
        <w:t>To non-Government entities or individuals for purposes of evaluation.</w:t>
      </w:r>
    </w:p>
    <w:p w14:paraId="78B7400A" w14:textId="03A3051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(11)</w:t>
      </w:r>
      <w:r w:rsidRPr="007D6156">
        <w:rPr>
          <w:rFonts w:ascii="Times New Roman" w:hAnsi="Times New Roman"/>
          <w:color w:val="000000"/>
          <w:sz w:val="20"/>
        </w:rPr>
        <w:tab/>
        <w:t xml:space="preserve">Technical Data. Recorded information, regardless of the form or method of the recording, of a scientific  or technical nature (including Computer Software Documentation and Computer Databases). The term does not include Computer Software or financial, administrative, cost or pricing, or management information, or other data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The term includes recorded Data of a scientific or technical nature that is included in Computer Databases.</w:t>
      </w:r>
    </w:p>
    <w:p w14:paraId="072EFDB5" w14:textId="3A4D0352" w:rsidR="00334439"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(12)</w:t>
      </w:r>
      <w:r w:rsidRPr="007D6156">
        <w:rPr>
          <w:rFonts w:ascii="Times New Roman" w:hAnsi="Times New Roman"/>
          <w:color w:val="000000"/>
          <w:sz w:val="20"/>
        </w:rPr>
        <w:tab/>
        <w:t>Unlimited Rights. The Government’s rights to access, use, modify, prepare derivative works, reproduce, release, perform, display, disclose, or distribute Data in whole or in part, in any manner and for any purpose whatsoever, and to have or authorize others to do so.</w:t>
      </w:r>
      <w:r w:rsidR="00334439" w:rsidRPr="007D6156">
        <w:rPr>
          <w:rFonts w:ascii="Times New Roman" w:hAnsi="Times New Roman"/>
          <w:color w:val="000000"/>
          <w:sz w:val="20"/>
        </w:rPr>
        <w:t xml:space="preserve"> </w:t>
      </w:r>
    </w:p>
    <w:p w14:paraId="153E07E8" w14:textId="1CB5B611"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Allocation of SBIR/STTR Data Rights.</w:t>
      </w:r>
    </w:p>
    <w:p w14:paraId="07C20575" w14:textId="663CA32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r>
      <w:r w:rsidR="00887614" w:rsidRPr="007D6156">
        <w:rPr>
          <w:rFonts w:ascii="Times New Roman" w:hAnsi="Times New Roman"/>
          <w:color w:val="000000"/>
          <w:sz w:val="20"/>
        </w:rPr>
        <w:t>The 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ownership of all SBIR/STTR Data it develops or generates in the performance of an SBIR/STTR award. The </w:t>
      </w:r>
      <w:r w:rsidR="00887614" w:rsidRPr="007D6156">
        <w:rPr>
          <w:rFonts w:ascii="Times New Roman" w:hAnsi="Times New Roman"/>
          <w:color w:val="000000"/>
          <w:sz w:val="20"/>
        </w:rPr>
        <w:t>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all rights in SBIR/STTR Data that are not granted to the Federal Government in accordance with the SBIR/STTR Policy Directive. These rights of the </w:t>
      </w:r>
      <w:r w:rsidR="00887614" w:rsidRPr="007D6156">
        <w:rPr>
          <w:rFonts w:ascii="Times New Roman" w:hAnsi="Times New Roman"/>
          <w:color w:val="000000"/>
          <w:sz w:val="20"/>
        </w:rPr>
        <w:t>Awardee</w:t>
      </w:r>
      <w:r w:rsidRPr="007D6156">
        <w:rPr>
          <w:rFonts w:ascii="Times New Roman" w:hAnsi="Times New Roman"/>
          <w:color w:val="000000"/>
          <w:sz w:val="20"/>
        </w:rPr>
        <w:t xml:space="preserve"> do not expire.</w:t>
      </w:r>
    </w:p>
    <w:p w14:paraId="03D6D543" w14:textId="2E506294"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During the SBIR/STTR Protection Period, the Federal Government receives SBIR/STTR Technical Data Rights in appropriately marked SBIR/STTR Data that is Technical Data or any other type of Data other than Computer Software; and SBIR/STTR Computer Software Rights in appropriately marked SBIR/ STTR Data that is Computer Software.</w:t>
      </w:r>
    </w:p>
    <w:p w14:paraId="5CB2E65D" w14:textId="5535CF4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After the protection period, the Federal Government </w:t>
      </w:r>
      <w:r w:rsidR="004652C8" w:rsidRPr="007D6156">
        <w:rPr>
          <w:rFonts w:ascii="Times New Roman" w:hAnsi="Times New Roman"/>
          <w:color w:val="000000"/>
          <w:sz w:val="20"/>
        </w:rPr>
        <w:t>shall have Unlimited Rights</w:t>
      </w:r>
      <w:r w:rsidRPr="007D6156">
        <w:rPr>
          <w:rFonts w:ascii="Times New Roman" w:hAnsi="Times New Roman"/>
          <w:color w:val="000000"/>
          <w:sz w:val="20"/>
        </w:rPr>
        <w:t>.</w:t>
      </w:r>
    </w:p>
    <w:p w14:paraId="65B7F2C0" w14:textId="789873AC"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The Federal Government receives Unlimited Rights in Form Fit, and Function Data, OMIT Data, and all unmarked SBIR/STTR Data</w:t>
      </w:r>
      <w:r w:rsidR="00E53850" w:rsidRPr="007D6156">
        <w:rPr>
          <w:rFonts w:ascii="Times New Roman" w:hAnsi="Times New Roman"/>
          <w:color w:val="000000"/>
          <w:sz w:val="20"/>
        </w:rPr>
        <w:t>.</w:t>
      </w:r>
    </w:p>
    <w:p w14:paraId="083D16A2" w14:textId="55C51F79"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(c)</w:t>
      </w:r>
      <w:r w:rsidRPr="007D6156">
        <w:rPr>
          <w:rFonts w:ascii="Times New Roman" w:hAnsi="Times New Roman"/>
          <w:color w:val="000000"/>
          <w:sz w:val="20"/>
        </w:rPr>
        <w:tab/>
        <w:t>Identification and Delivery of SBIR/STTR Data. Any SBIR/STTR Data delivered by the Awardee, and in which the Awardee intends to limit the Federal Government’s rights to SBIR/STTR Data Rights, must be delivered with restrictive markings. The Federal Government assumes no liability for the access, use, modification, reproduction, release, performance, display, disclosure, or distribution of SBIR/STTR Data without markings</w:t>
      </w:r>
      <w:r w:rsidR="00807634" w:rsidRPr="007D6156">
        <w:rPr>
          <w:rFonts w:ascii="Times New Roman" w:hAnsi="Times New Roman"/>
          <w:color w:val="000000"/>
          <w:sz w:val="20"/>
        </w:rPr>
        <w:t xml:space="preserve"> or data submitted with an identified distribution other than SBIR/STTR Data</w:t>
      </w:r>
      <w:r w:rsidRPr="007D6156">
        <w:rPr>
          <w:rFonts w:ascii="Times New Roman" w:hAnsi="Times New Roman"/>
          <w:color w:val="000000"/>
          <w:sz w:val="20"/>
        </w:rPr>
        <w:t>. The Awardee or its subcontractors or suppliers shall conspicuously and legibly mark all such SBIR/STTR Data with the appropriate legend</w:t>
      </w:r>
      <w:r w:rsidR="00807634" w:rsidRPr="007D6156">
        <w:rPr>
          <w:rFonts w:ascii="Times New Roman" w:hAnsi="Times New Roman"/>
          <w:color w:val="000000"/>
          <w:sz w:val="20"/>
        </w:rPr>
        <w:t xml:space="preserve"> and appropriately identify in all submissions to the Federal Government </w:t>
      </w:r>
      <w:r w:rsidR="00C313DD" w:rsidRPr="007D6156">
        <w:rPr>
          <w:rFonts w:ascii="Times New Roman" w:hAnsi="Times New Roman"/>
          <w:color w:val="000000"/>
          <w:sz w:val="20"/>
        </w:rPr>
        <w:t xml:space="preserve">including proper </w:t>
      </w:r>
      <w:r w:rsidR="00807634" w:rsidRPr="007D6156">
        <w:rPr>
          <w:rFonts w:ascii="Times New Roman" w:hAnsi="Times New Roman"/>
          <w:color w:val="000000"/>
          <w:sz w:val="20"/>
        </w:rPr>
        <w:t xml:space="preserve">identification as </w:t>
      </w:r>
      <w:r w:rsidR="00C313DD" w:rsidRPr="007D6156">
        <w:rPr>
          <w:rFonts w:ascii="Times New Roman" w:hAnsi="Times New Roman"/>
          <w:color w:val="000000"/>
          <w:sz w:val="20"/>
        </w:rPr>
        <w:t>“20 YEAR SBIR/STTR DATA RIGHTS (2019)”</w:t>
      </w:r>
      <w:r w:rsidR="00807634" w:rsidRPr="007D6156">
        <w:rPr>
          <w:rFonts w:ascii="Times New Roman" w:hAnsi="Times New Roman"/>
          <w:color w:val="000000"/>
          <w:sz w:val="20"/>
        </w:rPr>
        <w:t xml:space="preserve"> in </w:t>
      </w:r>
      <w:r w:rsidR="00C313DD" w:rsidRPr="007D6156">
        <w:rPr>
          <w:rFonts w:ascii="Times New Roman" w:hAnsi="Times New Roman"/>
          <w:color w:val="000000"/>
          <w:sz w:val="20"/>
        </w:rPr>
        <w:t>all submissions to Office of Scientific and Technical Information (OSTI)</w:t>
      </w:r>
      <w:r w:rsidRPr="007D6156">
        <w:rPr>
          <w:rFonts w:ascii="Times New Roman" w:hAnsi="Times New Roman"/>
          <w:color w:val="000000"/>
          <w:sz w:val="20"/>
        </w:rPr>
        <w:t>.</w:t>
      </w:r>
      <w:r w:rsidR="00807634" w:rsidRPr="007D6156">
        <w:rPr>
          <w:rFonts w:ascii="Times New Roman" w:hAnsi="Times New Roman"/>
          <w:color w:val="000000"/>
          <w:sz w:val="20"/>
        </w:rPr>
        <w:t xml:space="preserve">  </w:t>
      </w:r>
    </w:p>
    <w:p w14:paraId="2A99EED0" w14:textId="0655391B"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 xml:space="preserve">The authorized legend shall be placed on </w:t>
      </w:r>
      <w:r w:rsidR="001111AE" w:rsidRPr="007D6156">
        <w:rPr>
          <w:rFonts w:ascii="Times New Roman" w:hAnsi="Times New Roman"/>
          <w:color w:val="000000"/>
          <w:sz w:val="20"/>
        </w:rPr>
        <w:t xml:space="preserve">the first page or cover </w:t>
      </w:r>
      <w:r w:rsidR="00EF06C7" w:rsidRPr="007D6156">
        <w:rPr>
          <w:rFonts w:ascii="Times New Roman" w:hAnsi="Times New Roman"/>
          <w:color w:val="000000"/>
          <w:sz w:val="20"/>
        </w:rPr>
        <w:t>page</w:t>
      </w:r>
      <w:r w:rsidR="001111AE" w:rsidRPr="007D6156">
        <w:rPr>
          <w:rFonts w:ascii="Times New Roman" w:hAnsi="Times New Roman"/>
          <w:color w:val="000000"/>
          <w:sz w:val="20"/>
        </w:rPr>
        <w:t xml:space="preserve"> </w:t>
      </w:r>
      <w:r w:rsidRPr="007D6156">
        <w:rPr>
          <w:rFonts w:ascii="Times New Roman" w:hAnsi="Times New Roman"/>
          <w:color w:val="000000"/>
          <w:sz w:val="20"/>
        </w:rPr>
        <w:t xml:space="preserve">of the </w:t>
      </w:r>
      <w:r w:rsidR="001111AE" w:rsidRPr="007D6156">
        <w:rPr>
          <w:rFonts w:ascii="Times New Roman" w:hAnsi="Times New Roman"/>
          <w:color w:val="000000"/>
          <w:sz w:val="20"/>
        </w:rPr>
        <w:t xml:space="preserve">document containing </w:t>
      </w:r>
      <w:r w:rsidRPr="007D6156">
        <w:rPr>
          <w:rFonts w:ascii="Times New Roman" w:hAnsi="Times New Roman"/>
          <w:color w:val="000000"/>
          <w:sz w:val="20"/>
        </w:rPr>
        <w:t xml:space="preserve">SBIR/STTR Data. </w:t>
      </w:r>
      <w:r w:rsidR="00EF06C7" w:rsidRPr="007D6156">
        <w:rPr>
          <w:rFonts w:ascii="Times New Roman" w:hAnsi="Times New Roman"/>
          <w:color w:val="000000"/>
          <w:sz w:val="20"/>
        </w:rPr>
        <w:t xml:space="preserve">Subsequent pages </w:t>
      </w:r>
      <w:r w:rsidR="00C313DD" w:rsidRPr="007D6156">
        <w:rPr>
          <w:rFonts w:ascii="Times New Roman" w:hAnsi="Times New Roman"/>
          <w:color w:val="000000"/>
          <w:sz w:val="20"/>
        </w:rPr>
        <w:t xml:space="preserve">shall also include the authorized legend or simply </w:t>
      </w:r>
      <w:r w:rsidR="00EF06C7" w:rsidRPr="007D6156">
        <w:rPr>
          <w:rFonts w:ascii="Times New Roman" w:hAnsi="Times New Roman"/>
          <w:color w:val="000000"/>
          <w:sz w:val="20"/>
        </w:rPr>
        <w:t xml:space="preserve">“SBIR/STTR Protected Data”.  </w:t>
      </w:r>
      <w:r w:rsidRPr="007D6156">
        <w:rPr>
          <w:rFonts w:ascii="Times New Roman" w:hAnsi="Times New Roman"/>
          <w:color w:val="000000"/>
          <w:sz w:val="20"/>
        </w:rPr>
        <w:t>If only portions of a page are subject to the asserted restrictions, the SBIR/STTR Awardee shall identify the restricted portions (e.g., by circling or underscoring with a note or other appropriate identifier). With respect to SBIR/STTR Data embodied in Computer Software, the legend shall be placed on:</w:t>
      </w:r>
    </w:p>
    <w:p w14:paraId="6E6B709C" w14:textId="0E7C739D" w:rsidR="00D1544B"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The printed material or media containing the Computer Software; or</w:t>
      </w:r>
    </w:p>
    <w:p w14:paraId="41CDFB36" w14:textId="576C075B" w:rsidR="00153A9C"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 xml:space="preserve">the transmittal document or storage container. </w:t>
      </w:r>
    </w:p>
    <w:p w14:paraId="0E750698" w14:textId="77777777" w:rsidR="00153A9C" w:rsidRPr="007D6156" w:rsidRDefault="00153A9C" w:rsidP="00687CD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rPr>
          <w:rFonts w:ascii="Times New Roman" w:hAnsi="Times New Roman"/>
          <w:color w:val="000000"/>
          <w:sz w:val="20"/>
        </w:rPr>
      </w:pPr>
    </w:p>
    <w:p w14:paraId="2ACC02B7" w14:textId="162B1944" w:rsidR="00D1544B" w:rsidRPr="007D6156" w:rsidRDefault="00D1544B" w:rsidP="0040091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rPr>
      </w:pPr>
      <w:r w:rsidRPr="007D6156">
        <w:rPr>
          <w:rFonts w:ascii="Times New Roman" w:hAnsi="Times New Roman"/>
          <w:color w:val="000000"/>
          <w:sz w:val="20"/>
        </w:rPr>
        <w:t>The legend shall read as follows:</w:t>
      </w:r>
    </w:p>
    <w:p w14:paraId="6F90EBA3" w14:textId="74DD41D7" w:rsidR="00D1544B" w:rsidRPr="007D6156" w:rsidRDefault="00943208"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spacing w:before="120" w:after="60"/>
        <w:ind w:left="720" w:right="-270" w:hanging="360"/>
        <w:contextualSpacing/>
        <w:jc w:val="center"/>
        <w:rPr>
          <w:rFonts w:ascii="Times New Roman" w:hAnsi="Times New Roman"/>
          <w:b/>
          <w:color w:val="000000"/>
          <w:sz w:val="20"/>
        </w:rPr>
      </w:pPr>
      <w:r w:rsidRPr="007D6156">
        <w:rPr>
          <w:rFonts w:ascii="Times New Roman" w:hAnsi="Times New Roman"/>
          <w:b/>
          <w:color w:val="000000"/>
          <w:sz w:val="20"/>
        </w:rPr>
        <w:t xml:space="preserve">20 YEAR </w:t>
      </w:r>
      <w:r w:rsidR="00D1544B" w:rsidRPr="007D6156">
        <w:rPr>
          <w:rFonts w:ascii="Times New Roman" w:hAnsi="Times New Roman"/>
          <w:b/>
          <w:color w:val="000000"/>
          <w:sz w:val="20"/>
        </w:rPr>
        <w:t>SBIR/STTR DATA RIGHTS</w:t>
      </w:r>
      <w:r w:rsidRPr="007D6156">
        <w:rPr>
          <w:rFonts w:ascii="Times New Roman" w:hAnsi="Times New Roman"/>
          <w:b/>
          <w:color w:val="000000"/>
          <w:sz w:val="20"/>
        </w:rPr>
        <w:t xml:space="preserve"> (2019)</w:t>
      </w:r>
    </w:p>
    <w:p w14:paraId="6F2E2D95" w14:textId="7FF0B733"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Funding Agreement No </w:t>
      </w:r>
      <w:r w:rsidR="00987AB0" w:rsidRPr="007D6156">
        <w:rPr>
          <w:rFonts w:ascii="Times New Roman" w:hAnsi="Times New Roman"/>
          <w:color w:val="000000"/>
          <w:sz w:val="20"/>
        </w:rPr>
        <w:t>__________________________ (</w:t>
      </w:r>
      <w:r w:rsidR="00987AB0" w:rsidRPr="007D6156">
        <w:rPr>
          <w:rFonts w:ascii="Times New Roman" w:hAnsi="Times New Roman"/>
          <w:i/>
          <w:color w:val="000000"/>
          <w:sz w:val="20"/>
        </w:rPr>
        <w:t>e.g. DE-SC000nnnn</w:t>
      </w:r>
      <w:r w:rsidR="00987AB0" w:rsidRPr="007D6156">
        <w:rPr>
          <w:rFonts w:ascii="Times New Roman" w:hAnsi="Times New Roman"/>
          <w:color w:val="000000"/>
          <w:sz w:val="20"/>
        </w:rPr>
        <w:t xml:space="preserve">)      </w:t>
      </w:r>
    </w:p>
    <w:p w14:paraId="599794FA" w14:textId="76ADB1B9"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Award Date </w:t>
      </w:r>
      <w:r w:rsidR="00987AB0" w:rsidRPr="007D6156">
        <w:rPr>
          <w:rFonts w:ascii="Times New Roman" w:hAnsi="Times New Roman"/>
          <w:color w:val="000000"/>
          <w:sz w:val="20"/>
        </w:rPr>
        <w:t>________________ (</w:t>
      </w:r>
      <w:r w:rsidR="00943208" w:rsidRPr="007D6156">
        <w:rPr>
          <w:rFonts w:ascii="Times New Roman" w:hAnsi="Times New Roman"/>
          <w:i/>
          <w:color w:val="000000"/>
          <w:sz w:val="20"/>
        </w:rPr>
        <w:t xml:space="preserve">Block 27 on </w:t>
      </w:r>
      <w:r w:rsidR="00887614" w:rsidRPr="007D6156">
        <w:rPr>
          <w:rFonts w:ascii="Times New Roman" w:hAnsi="Times New Roman"/>
          <w:i/>
          <w:color w:val="000000"/>
          <w:sz w:val="20"/>
        </w:rPr>
        <w:t>the Assistance Agreement</w:t>
      </w:r>
      <w:r w:rsidR="00987AB0" w:rsidRPr="007D6156">
        <w:rPr>
          <w:rFonts w:ascii="Times New Roman" w:hAnsi="Times New Roman"/>
          <w:color w:val="000000"/>
          <w:sz w:val="20"/>
        </w:rPr>
        <w:t>)</w:t>
      </w:r>
    </w:p>
    <w:p w14:paraId="273B31BC" w14:textId="0087FDDF"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Protection Period</w:t>
      </w:r>
      <w:r w:rsidR="00987AB0" w:rsidRPr="007D6156">
        <w:rPr>
          <w:rFonts w:ascii="Times New Roman" w:hAnsi="Times New Roman"/>
          <w:color w:val="000000"/>
          <w:sz w:val="20"/>
        </w:rPr>
        <w:t>: Twenty years from Award Date</w:t>
      </w:r>
      <w:r w:rsidR="00642F64" w:rsidRPr="007D6156">
        <w:rPr>
          <w:rFonts w:ascii="Times New Roman" w:hAnsi="Times New Roman"/>
          <w:color w:val="000000"/>
          <w:sz w:val="20"/>
        </w:rPr>
        <w:t xml:space="preserve"> </w:t>
      </w:r>
    </w:p>
    <w:p w14:paraId="42E74385" w14:textId="519D4B26" w:rsidR="00987AB0"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Awardee</w:t>
      </w:r>
      <w:r w:rsidR="00987AB0" w:rsidRPr="007D6156">
        <w:rPr>
          <w:rFonts w:ascii="Times New Roman" w:hAnsi="Times New Roman"/>
          <w:color w:val="000000"/>
          <w:sz w:val="20"/>
        </w:rPr>
        <w:t xml:space="preserve"> __________________________</w:t>
      </w:r>
    </w:p>
    <w:p w14:paraId="24EFB6E4" w14:textId="7C230AA2"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ab/>
      </w:r>
    </w:p>
    <w:p w14:paraId="5996FA6C" w14:textId="08098C86" w:rsidR="00642F64" w:rsidRPr="007D6156" w:rsidRDefault="00D1544B" w:rsidP="00567BD5">
      <w:pPr>
        <w:pStyle w:val="Style0"/>
        <w:widowControl w:val="0"/>
        <w:tabs>
          <w:tab w:val="left" w:pos="360"/>
          <w:tab w:val="left" w:pos="7200"/>
          <w:tab w:val="left" w:pos="7920"/>
          <w:tab w:val="left" w:pos="9360"/>
          <w:tab w:val="left" w:pos="10080"/>
          <w:tab w:val="left" w:pos="10800"/>
          <w:tab w:val="left" w:pos="11520"/>
          <w:tab w:val="left" w:pos="12240"/>
          <w:tab w:val="left" w:pos="12960"/>
          <w:tab w:val="left" w:pos="13680"/>
          <w:tab w:val="left" w:pos="14400"/>
        </w:tabs>
        <w:ind w:left="360" w:right="-270"/>
        <w:contextualSpacing/>
        <w:rPr>
          <w:rFonts w:ascii="Times New Roman" w:hAnsi="Times New Roman"/>
          <w:color w:val="000000"/>
          <w:sz w:val="20"/>
        </w:rPr>
      </w:pPr>
      <w:r w:rsidRPr="007D6156">
        <w:rPr>
          <w:rFonts w:ascii="Times New Roman" w:hAnsi="Times New Roman"/>
          <w:color w:val="000000"/>
          <w:sz w:val="20"/>
        </w:rPr>
        <w:t xml:space="preserve">This </w:t>
      </w:r>
      <w:r w:rsidR="00987AB0" w:rsidRPr="007D6156">
        <w:rPr>
          <w:rFonts w:ascii="Times New Roman" w:hAnsi="Times New Roman"/>
          <w:color w:val="000000"/>
          <w:sz w:val="20"/>
        </w:rPr>
        <w:t xml:space="preserve">report contains </w:t>
      </w:r>
      <w:r w:rsidRPr="007D6156">
        <w:rPr>
          <w:rFonts w:ascii="Times New Roman" w:hAnsi="Times New Roman"/>
          <w:color w:val="000000"/>
          <w:sz w:val="20"/>
        </w:rPr>
        <w:t xml:space="preserve">SBIR/STTR Data to which the Federal Government has received SBIR/STTR Technical Data Rights or SBIR/STTR Computer Software Rights during the SBIR/STTR Protection </w:t>
      </w:r>
      <w:r w:rsidRPr="007D6156">
        <w:rPr>
          <w:rFonts w:ascii="Times New Roman" w:hAnsi="Times New Roman"/>
          <w:color w:val="000000"/>
          <w:sz w:val="20"/>
        </w:rPr>
        <w:lastRenderedPageBreak/>
        <w:t xml:space="preserve">Period and </w:t>
      </w:r>
      <w:r w:rsidR="004652C8" w:rsidRPr="007D6156">
        <w:rPr>
          <w:rFonts w:ascii="Times New Roman" w:hAnsi="Times New Roman"/>
          <w:color w:val="000000"/>
          <w:sz w:val="20"/>
        </w:rPr>
        <w:t xml:space="preserve">Unlimited Rights </w:t>
      </w:r>
      <w:r w:rsidRPr="007D6156">
        <w:rPr>
          <w:rFonts w:ascii="Times New Roman" w:hAnsi="Times New Roman"/>
          <w:color w:val="000000"/>
          <w:sz w:val="20"/>
        </w:rPr>
        <w:t>after</w:t>
      </w:r>
      <w:r w:rsidR="009C4FA0" w:rsidRPr="007D6156">
        <w:rPr>
          <w:rFonts w:ascii="Times New Roman" w:hAnsi="Times New Roman"/>
          <w:color w:val="000000"/>
          <w:sz w:val="20"/>
        </w:rPr>
        <w:t>wards</w:t>
      </w:r>
      <w:r w:rsidRPr="007D6156">
        <w:rPr>
          <w:rFonts w:ascii="Times New Roman" w:hAnsi="Times New Roman"/>
          <w:color w:val="000000"/>
          <w:sz w:val="20"/>
        </w:rPr>
        <w:t>, as defined in the Funding Agreement. Any reproduction</w:t>
      </w:r>
      <w:r w:rsidR="009C4FA0" w:rsidRPr="007D6156">
        <w:rPr>
          <w:rFonts w:ascii="Times New Roman" w:hAnsi="Times New Roman"/>
          <w:color w:val="000000"/>
          <w:sz w:val="20"/>
        </w:rPr>
        <w:t>s</w:t>
      </w:r>
      <w:r w:rsidRPr="007D6156">
        <w:rPr>
          <w:rFonts w:ascii="Times New Roman" w:hAnsi="Times New Roman"/>
          <w:color w:val="000000"/>
          <w:sz w:val="20"/>
        </w:rPr>
        <w:t xml:space="preserve"> of SBIR/STTR Data </w:t>
      </w:r>
      <w:r w:rsidR="009C4FA0" w:rsidRPr="007D6156">
        <w:rPr>
          <w:rFonts w:ascii="Times New Roman" w:hAnsi="Times New Roman"/>
          <w:color w:val="000000"/>
          <w:sz w:val="20"/>
        </w:rPr>
        <w:t xml:space="preserve">must include this </w:t>
      </w:r>
      <w:r w:rsidRPr="007D6156">
        <w:rPr>
          <w:rFonts w:ascii="Times New Roman" w:hAnsi="Times New Roman"/>
          <w:color w:val="000000"/>
          <w:sz w:val="20"/>
        </w:rPr>
        <w:t>legend.</w:t>
      </w:r>
    </w:p>
    <w:p w14:paraId="3A4696D7" w14:textId="77777777" w:rsidR="00D1544B" w:rsidRPr="007D6156" w:rsidRDefault="00D1544B" w:rsidP="00567BD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jc w:val="center"/>
        <w:rPr>
          <w:rFonts w:ascii="Times New Roman" w:hAnsi="Times New Roman"/>
          <w:color w:val="000000"/>
          <w:sz w:val="20"/>
        </w:rPr>
      </w:pPr>
      <w:r w:rsidRPr="007D6156">
        <w:rPr>
          <w:rFonts w:ascii="Times New Roman" w:hAnsi="Times New Roman"/>
          <w:color w:val="000000"/>
          <w:sz w:val="20"/>
        </w:rPr>
        <w:t>(End of Legend)</w:t>
      </w:r>
    </w:p>
    <w:p w14:paraId="769C9A03" w14:textId="77777777" w:rsidR="00567BD5" w:rsidRDefault="00567BD5"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p>
    <w:p w14:paraId="41159929" w14:textId="4F7C8239"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 Data submitted without correct or appropriate markings may be corrected within 6 months from the date the data is delivered.</w:t>
      </w:r>
    </w:p>
    <w:p w14:paraId="4660ABBB" w14:textId="5BDD8831" w:rsidR="00D1544B" w:rsidRPr="007D6156" w:rsidRDefault="00D1544B" w:rsidP="0067607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(d)</w:t>
      </w:r>
      <w:r w:rsidRPr="007D6156">
        <w:rPr>
          <w:rFonts w:ascii="Times New Roman" w:hAnsi="Times New Roman"/>
          <w:color w:val="000000"/>
          <w:sz w:val="20"/>
        </w:rPr>
        <w:tab/>
        <w:t xml:space="preserve">Relation to patents. Nothing regarding SBIR/STTR Data Rights in this clause shall imply a license to or </w:t>
      </w:r>
      <w:r w:rsidR="00C313DD" w:rsidRPr="007D6156">
        <w:rPr>
          <w:rFonts w:ascii="Times New Roman" w:hAnsi="Times New Roman"/>
          <w:color w:val="000000"/>
          <w:sz w:val="20"/>
        </w:rPr>
        <w:t xml:space="preserve">imply </w:t>
      </w:r>
      <w:r w:rsidRPr="007D6156">
        <w:rPr>
          <w:rFonts w:ascii="Times New Roman" w:hAnsi="Times New Roman"/>
          <w:color w:val="000000"/>
          <w:sz w:val="20"/>
        </w:rPr>
        <w:t>a requirement to license to the Federal Government any patent to a Subject Invention (as defined under the Bayh-Dole Act implemented at 37 CFR 401) made under an SBIR/STTR award. (End of Clause)</w:t>
      </w:r>
    </w:p>
    <w:p w14:paraId="19660B22" w14:textId="474D56E1"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u w:val="single"/>
        </w:rPr>
      </w:pPr>
      <w:r w:rsidRPr="007D6156">
        <w:rPr>
          <w:rFonts w:ascii="Times New Roman" w:hAnsi="Times New Roman"/>
          <w:color w:val="000000"/>
          <w:sz w:val="20"/>
        </w:rPr>
        <w:t>(e)</w:t>
      </w:r>
      <w:r w:rsidRPr="007D6156">
        <w:rPr>
          <w:rFonts w:ascii="Times New Roman" w:hAnsi="Times New Roman"/>
          <w:color w:val="000000"/>
          <w:sz w:val="20"/>
        </w:rPr>
        <w:tab/>
      </w:r>
      <w:r w:rsidR="00474FFD" w:rsidRPr="007D6156">
        <w:rPr>
          <w:rFonts w:ascii="Times New Roman" w:hAnsi="Times New Roman"/>
          <w:color w:val="000000"/>
          <w:sz w:val="20"/>
          <w:u w:val="single"/>
        </w:rPr>
        <w:t>Copyright</w:t>
      </w:r>
      <w:r w:rsidR="003378EF" w:rsidRPr="007D6156">
        <w:rPr>
          <w:rFonts w:ascii="Times New Roman" w:hAnsi="Times New Roman"/>
          <w:color w:val="000000"/>
          <w:sz w:val="20"/>
          <w:u w:val="single"/>
        </w:rPr>
        <w:t>.</w:t>
      </w:r>
    </w:p>
    <w:p w14:paraId="7AC5DED4"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(1)</w:t>
      </w:r>
      <w:r w:rsidR="004A2854" w:rsidRPr="007D6156">
        <w:rPr>
          <w:rFonts w:ascii="Times New Roman" w:hAnsi="Times New Roman"/>
          <w:color w:val="000000"/>
          <w:sz w:val="20"/>
        </w:rPr>
        <w:tab/>
      </w:r>
      <w:r w:rsidRPr="007D6156">
        <w:rPr>
          <w:rFonts w:ascii="Times New Roman" w:hAnsi="Times New Roman"/>
          <w:color w:val="000000"/>
          <w:sz w:val="20"/>
        </w:rPr>
        <w:t>Data first produced in th</w:t>
      </w:r>
      <w:r w:rsidR="004A2854" w:rsidRPr="007D6156">
        <w:rPr>
          <w:rFonts w:ascii="Times New Roman" w:hAnsi="Times New Roman"/>
          <w:color w:val="000000"/>
          <w:sz w:val="20"/>
        </w:rPr>
        <w:t>e performance of this contract.</w:t>
      </w:r>
      <w:r w:rsidR="00A53F09" w:rsidRPr="007D6156">
        <w:rPr>
          <w:rFonts w:ascii="Times New Roman" w:hAnsi="Times New Roman"/>
          <w:color w:val="000000"/>
          <w:sz w:val="20"/>
        </w:rPr>
        <w:t xml:space="preserve"> </w:t>
      </w:r>
    </w:p>
    <w:p w14:paraId="14027629" w14:textId="5CBEA39B"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w:t>
      </w:r>
      <w:r w:rsidR="004A2854" w:rsidRPr="007D6156">
        <w:rPr>
          <w:rFonts w:ascii="Times New Roman" w:hAnsi="Times New Roman"/>
          <w:color w:val="000000"/>
          <w:sz w:val="20"/>
        </w:rPr>
        <w:tab/>
      </w:r>
      <w:r w:rsidRPr="007D6156">
        <w:rPr>
          <w:rFonts w:ascii="Times New Roman" w:hAnsi="Times New Roman"/>
          <w:color w:val="000000"/>
          <w:sz w:val="20"/>
        </w:rPr>
        <w:t xml:space="preserve">Except as otherwise specifically provided in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may assert copyright subsisting in any data first produced in the performance of this contract.</w:t>
      </w:r>
    </w:p>
    <w:p w14:paraId="3D7BC236" w14:textId="1897490D"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w:t>
      </w:r>
      <w:r w:rsidR="004A2854" w:rsidRPr="007D6156">
        <w:rPr>
          <w:rFonts w:ascii="Times New Roman" w:hAnsi="Times New Roman"/>
          <w:color w:val="000000"/>
          <w:sz w:val="20"/>
        </w:rPr>
        <w:tab/>
      </w:r>
      <w:r w:rsidRPr="007D6156">
        <w:rPr>
          <w:rFonts w:ascii="Times New Roman" w:hAnsi="Times New Roman"/>
          <w:color w:val="000000"/>
          <w:sz w:val="20"/>
        </w:rPr>
        <w:t xml:space="preserve">When asserting copyright,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affix the applicable copyright notice of 17 U.S.C. 401 or 402 and an acknowledgment of Government sponsorship (including </w:t>
      </w:r>
      <w:r w:rsidR="00242349" w:rsidRPr="007D6156">
        <w:rPr>
          <w:rFonts w:ascii="Times New Roman" w:hAnsi="Times New Roman"/>
          <w:color w:val="000000"/>
          <w:sz w:val="20"/>
        </w:rPr>
        <w:t xml:space="preserve">award </w:t>
      </w:r>
      <w:r w:rsidRPr="007D6156">
        <w:rPr>
          <w:rFonts w:ascii="Times New Roman" w:hAnsi="Times New Roman"/>
          <w:color w:val="000000"/>
          <w:sz w:val="20"/>
        </w:rPr>
        <w:t>number).</w:t>
      </w:r>
    </w:p>
    <w:p w14:paraId="4FD657C0" w14:textId="16C006C6"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(iii)</w:t>
      </w:r>
      <w:r w:rsidR="004A2854" w:rsidRPr="007D6156">
        <w:rPr>
          <w:rFonts w:ascii="Times New Roman" w:hAnsi="Times New Roman"/>
          <w:color w:val="000000"/>
          <w:sz w:val="20"/>
        </w:rPr>
        <w:tab/>
      </w:r>
      <w:r w:rsidRPr="007D6156">
        <w:rPr>
          <w:rFonts w:ascii="Times New Roman" w:hAnsi="Times New Roman"/>
          <w:color w:val="000000"/>
          <w:sz w:val="20"/>
        </w:rPr>
        <w:t xml:space="preserve">For data other than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grants to the Government, and others acting on its behalf, a paid-up, nonexclusive, irrevocable, worldwide license in such copyrighted computer software to reproduce, prepare derivative works, and perform publicly and display publicly, by or on behalf of the Government.</w:t>
      </w:r>
    </w:p>
    <w:p w14:paraId="6CF13B30" w14:textId="5F6D8AD5"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(2)</w:t>
      </w:r>
      <w:r w:rsidR="004A2854" w:rsidRPr="007D6156">
        <w:rPr>
          <w:rFonts w:ascii="Times New Roman" w:hAnsi="Times New Roman"/>
          <w:color w:val="000000"/>
          <w:sz w:val="20"/>
        </w:rPr>
        <w:tab/>
      </w:r>
      <w:r w:rsidRPr="007D6156">
        <w:rPr>
          <w:rFonts w:ascii="Times New Roman" w:hAnsi="Times New Roman"/>
          <w:color w:val="000000"/>
          <w:sz w:val="20"/>
        </w:rPr>
        <w:t xml:space="preserve">Data not first produced in the performance of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not, without prior written permission of the Contracting Officer, incorporate in any data that are not first produced in the performance of this </w:t>
      </w:r>
      <w:r w:rsidR="00242349" w:rsidRPr="007D6156">
        <w:rPr>
          <w:rFonts w:ascii="Times New Roman" w:hAnsi="Times New Roman"/>
          <w:color w:val="000000"/>
          <w:sz w:val="20"/>
        </w:rPr>
        <w:t xml:space="preserve">award </w:t>
      </w:r>
      <w:r w:rsidRPr="007D6156">
        <w:rPr>
          <w:rFonts w:ascii="Times New Roman" w:hAnsi="Times New Roman"/>
          <w:color w:val="000000"/>
          <w:sz w:val="20"/>
        </w:rPr>
        <w:t xml:space="preserve">unless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 identifies such data and (ii) grants to the Government, or acquires on its behalf, a license of the same scope as set forth in paragraph (c)(1) of this clause.</w:t>
      </w:r>
      <w:r w:rsidR="00A53F09" w:rsidRPr="007D6156">
        <w:rPr>
          <w:rFonts w:ascii="Times New Roman" w:hAnsi="Times New Roman"/>
          <w:color w:val="000000"/>
          <w:sz w:val="20"/>
        </w:rPr>
        <w:t xml:space="preserve"> </w:t>
      </w:r>
    </w:p>
    <w:p w14:paraId="7D78837D"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(3)</w:t>
      </w:r>
      <w:r w:rsidR="004A2854" w:rsidRPr="007D6156">
        <w:rPr>
          <w:rFonts w:ascii="Times New Roman" w:hAnsi="Times New Roman"/>
          <w:color w:val="000000"/>
          <w:sz w:val="20"/>
        </w:rPr>
        <w:tab/>
      </w:r>
      <w:r w:rsidRPr="007D6156">
        <w:rPr>
          <w:rFonts w:ascii="Times New Roman" w:hAnsi="Times New Roman"/>
          <w:color w:val="000000"/>
          <w:sz w:val="20"/>
        </w:rPr>
        <w:t>Removal of copyright notices. The Government will not remove any copyright notices placed on data pursuant to this paragraph (c), and will include such notices on all reproductions of the data.</w:t>
      </w:r>
      <w:r w:rsidR="00A53F09" w:rsidRPr="007D6156">
        <w:rPr>
          <w:rFonts w:ascii="Times New Roman" w:hAnsi="Times New Roman"/>
          <w:color w:val="000000"/>
          <w:sz w:val="20"/>
        </w:rPr>
        <w:t xml:space="preserve"> </w:t>
      </w:r>
    </w:p>
    <w:p w14:paraId="6554AAA5" w14:textId="6360489A"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Pr="007D6156">
        <w:rPr>
          <w:rFonts w:ascii="Times New Roman" w:hAnsi="Times New Roman"/>
          <w:color w:val="000000"/>
          <w:sz w:val="20"/>
        </w:rPr>
        <w:t xml:space="preserve">(f) </w:t>
      </w:r>
      <w:r w:rsidR="00474FFD" w:rsidRPr="007D6156">
        <w:rPr>
          <w:rFonts w:ascii="Times New Roman" w:hAnsi="Times New Roman"/>
          <w:color w:val="000000"/>
          <w:sz w:val="20"/>
          <w:u w:val="single"/>
        </w:rPr>
        <w:t>Protection of limited rights data and restricted computer software.</w:t>
      </w:r>
    </w:p>
    <w:p w14:paraId="7C2366A3" w14:textId="6511F7A1" w:rsidR="004A2854" w:rsidRPr="007D6156" w:rsidRDefault="00474FFD"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u w:val="single"/>
        </w:rPr>
      </w:pPr>
      <w:r w:rsidRPr="007D6156">
        <w:rPr>
          <w:rFonts w:ascii="Times New Roman" w:hAnsi="Times New Roman"/>
          <w:color w:val="000000"/>
          <w:sz w:val="20"/>
        </w:rPr>
        <w:t xml:space="preserve">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may withhold from delivery qualifying limited rights data and restricted computer software that are not identified in paragraphs (b)(1)(</w:t>
      </w:r>
      <w:proofErr w:type="spellStart"/>
      <w:r w:rsidRPr="007D6156">
        <w:rPr>
          <w:rFonts w:ascii="Times New Roman" w:hAnsi="Times New Roman"/>
          <w:color w:val="000000"/>
          <w:sz w:val="20"/>
        </w:rPr>
        <w:t>i</w:t>
      </w:r>
      <w:proofErr w:type="spellEnd"/>
      <w:r w:rsidRPr="007D6156">
        <w:rPr>
          <w:rFonts w:ascii="Times New Roman" w:hAnsi="Times New Roman"/>
          <w:color w:val="000000"/>
          <w:sz w:val="20"/>
        </w:rPr>
        <w:t xml:space="preserve">), (ii), and (iii) of this clause. As a condition to this withholding,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shall identify the data being withheld, and furnish form, fit, and function data instead.</w:t>
      </w:r>
      <w:r w:rsidR="004A2854" w:rsidRPr="007D6156">
        <w:rPr>
          <w:rFonts w:ascii="Times New Roman" w:hAnsi="Times New Roman"/>
          <w:color w:val="000000"/>
          <w:sz w:val="20"/>
          <w:u w:val="single"/>
        </w:rPr>
        <w:t xml:space="preserve"> </w:t>
      </w:r>
    </w:p>
    <w:p w14:paraId="75256E3A" w14:textId="321B6BA2"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g</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Subcontracting</w:t>
      </w:r>
      <w:r w:rsidR="00474FFD" w:rsidRPr="007D6156">
        <w:rPr>
          <w:rFonts w:ascii="Times New Roman" w:hAnsi="Times New Roman"/>
          <w:color w:val="000000"/>
          <w:sz w:val="20"/>
        </w:rPr>
        <w:t xml:space="preserv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 xml:space="preserve">shall obtain from its subcontractors all data and rights therein necessary to fulfill the Contractor's obligations to the Government under this contract. If a </w:t>
      </w:r>
      <w:r w:rsidR="00887614" w:rsidRPr="007D6156">
        <w:rPr>
          <w:rFonts w:ascii="Times New Roman" w:hAnsi="Times New Roman"/>
          <w:color w:val="000000"/>
          <w:sz w:val="20"/>
        </w:rPr>
        <w:t xml:space="preserve">subawardee </w:t>
      </w:r>
      <w:r w:rsidR="00474FFD" w:rsidRPr="007D6156">
        <w:rPr>
          <w:rFonts w:ascii="Times New Roman" w:hAnsi="Times New Roman"/>
          <w:color w:val="000000"/>
          <w:sz w:val="20"/>
        </w:rPr>
        <w:t xml:space="preserve">refuses to accept terms affording the Government those rights,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shall promptly notify the Contracting Officer of the refusal and not proceed with the sub</w:t>
      </w:r>
      <w:r w:rsidR="00242349" w:rsidRPr="007D6156">
        <w:rPr>
          <w:rFonts w:ascii="Times New Roman" w:hAnsi="Times New Roman"/>
          <w:color w:val="000000"/>
          <w:sz w:val="20"/>
        </w:rPr>
        <w:t xml:space="preserve">award </w:t>
      </w:r>
      <w:r w:rsidR="00474FFD" w:rsidRPr="007D6156">
        <w:rPr>
          <w:rFonts w:ascii="Times New Roman" w:hAnsi="Times New Roman"/>
          <w:color w:val="000000"/>
          <w:sz w:val="20"/>
        </w:rPr>
        <w:t>award without further authorization in writing from the Contracting Officer.</w:t>
      </w:r>
      <w:r w:rsidR="002B0DD5" w:rsidRPr="007D6156">
        <w:rPr>
          <w:rFonts w:ascii="Times New Roman" w:hAnsi="Times New Roman"/>
          <w:color w:val="000000"/>
          <w:sz w:val="20"/>
        </w:rPr>
        <w:t xml:space="preserv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rights apply to all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awards, including subawards to such awards, that fall within the statutory definition of Phase I, II, or </w:t>
      </w:r>
      <w:r w:rsidR="0047112E" w:rsidRPr="007D6156">
        <w:rPr>
          <w:rFonts w:ascii="Times New Roman" w:hAnsi="Times New Roman"/>
          <w:color w:val="000000"/>
          <w:sz w:val="20"/>
        </w:rPr>
        <w:t>I</w:t>
      </w:r>
      <w:r w:rsidR="002B0DD5" w:rsidRPr="007D6156">
        <w:rPr>
          <w:rFonts w:ascii="Times New Roman" w:hAnsi="Times New Roman"/>
          <w:color w:val="000000"/>
          <w:sz w:val="20"/>
        </w:rPr>
        <w:t>II of the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Program, as described in the </w:t>
      </w:r>
      <w:r w:rsidR="00623696" w:rsidRPr="007D6156">
        <w:rPr>
          <w:rFonts w:ascii="Times New Roman" w:hAnsi="Times New Roman"/>
          <w:color w:val="000000"/>
          <w:sz w:val="20"/>
        </w:rPr>
        <w:t xml:space="preserve">SBIR/STTR </w:t>
      </w:r>
      <w:r w:rsidR="002B0DD5" w:rsidRPr="007D6156">
        <w:rPr>
          <w:rFonts w:ascii="Times New Roman" w:hAnsi="Times New Roman"/>
          <w:color w:val="000000"/>
          <w:sz w:val="20"/>
        </w:rPr>
        <w:t>Policy Directive.</w:t>
      </w:r>
      <w:r w:rsidR="004A2854" w:rsidRPr="007D6156">
        <w:rPr>
          <w:rFonts w:ascii="Times New Roman" w:hAnsi="Times New Roman"/>
          <w:color w:val="000000"/>
          <w:sz w:val="20"/>
          <w:u w:val="single"/>
        </w:rPr>
        <w:t xml:space="preserve"> </w:t>
      </w:r>
    </w:p>
    <w:p w14:paraId="3802A061" w14:textId="134235F3"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h</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Relationship to patents</w:t>
      </w:r>
      <w:r w:rsidR="00474FFD" w:rsidRPr="007D6156">
        <w:rPr>
          <w:rFonts w:ascii="Times New Roman" w:hAnsi="Times New Roman"/>
          <w:color w:val="000000"/>
          <w:sz w:val="20"/>
        </w:rPr>
        <w:t>. Nothing contained in this clause shall imply a license to the Government under any patent or be construed as affecting the scope of any license or other right otherwise granted to the Government.</w:t>
      </w:r>
      <w:r w:rsidR="004A2854" w:rsidRPr="007D6156">
        <w:rPr>
          <w:rFonts w:ascii="Times New Roman" w:hAnsi="Times New Roman"/>
          <w:color w:val="000000"/>
          <w:sz w:val="20"/>
          <w:u w:val="single"/>
        </w:rPr>
        <w:t xml:space="preserve"> </w:t>
      </w:r>
    </w:p>
    <w:p w14:paraId="0A9CFBEB" w14:textId="3F61D2A6" w:rsidR="0087706F" w:rsidRPr="007D6156" w:rsidRDefault="0097452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rPr>
          <w:rFonts w:ascii="Times New Roman" w:hAnsi="Times New Roman"/>
          <w:b/>
          <w:color w:val="000000"/>
          <w:sz w:val="20"/>
        </w:rPr>
      </w:pPr>
      <w:r w:rsidRPr="007D6156">
        <w:rPr>
          <w:rFonts w:ascii="Times New Roman" w:hAnsi="Times New Roman"/>
          <w:b/>
          <w:color w:val="000000"/>
          <w:sz w:val="20"/>
        </w:rPr>
        <w:t>SBIR/STTR-GTC-0029</w:t>
      </w:r>
      <w:r w:rsidR="00995F48">
        <w:rPr>
          <w:rFonts w:ascii="Times New Roman" w:hAnsi="Times New Roman"/>
          <w:b/>
          <w:color w:val="000000"/>
          <w:sz w:val="20"/>
        </w:rPr>
        <w:t xml:space="preserve"> </w:t>
      </w:r>
      <w:r w:rsidR="00E733F9" w:rsidRPr="007D6156">
        <w:rPr>
          <w:rFonts w:ascii="Times New Roman" w:hAnsi="Times New Roman"/>
          <w:b/>
          <w:color w:val="000000"/>
          <w:sz w:val="20"/>
        </w:rPr>
        <w:t>FEE</w:t>
      </w:r>
    </w:p>
    <w:p w14:paraId="51B79038" w14:textId="145D366B" w:rsidR="006F587F" w:rsidRPr="007D6156" w:rsidRDefault="0087706F"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r w:rsidRPr="007D6156">
        <w:rPr>
          <w:rFonts w:ascii="Times New Roman" w:hAnsi="Times New Roman"/>
          <w:color w:val="000000"/>
          <w:sz w:val="20"/>
        </w:rPr>
        <w:t>SBIR/STTR recipients may be paid a fee or profit</w:t>
      </w:r>
      <w:r w:rsidR="00364A1C" w:rsidRPr="007D6156">
        <w:rPr>
          <w:rFonts w:ascii="Times New Roman" w:hAnsi="Times New Roman"/>
          <w:color w:val="000000"/>
          <w:sz w:val="20"/>
        </w:rPr>
        <w:t xml:space="preserve"> as stated in the approved budget</w:t>
      </w:r>
      <w:r w:rsidRPr="007D6156">
        <w:rPr>
          <w:rFonts w:ascii="Times New Roman" w:hAnsi="Times New Roman"/>
          <w:color w:val="000000"/>
          <w:sz w:val="20"/>
        </w:rPr>
        <w:t>.</w:t>
      </w:r>
    </w:p>
    <w:p w14:paraId="23E90E8A" w14:textId="08A5636C" w:rsidR="008A527B" w:rsidRPr="007D6156" w:rsidRDefault="008A527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28803F1C" w14:textId="2B7BF679" w:rsidR="003028C7" w:rsidRPr="007D6156" w:rsidRDefault="003028C7" w:rsidP="00995F48">
      <w:pPr>
        <w:rPr>
          <w:b/>
          <w:bCs/>
          <w:caps/>
          <w:sz w:val="20"/>
          <w:lang w:val="en"/>
        </w:rPr>
      </w:pPr>
      <w:bookmarkStart w:id="1" w:name="_Hlk87869900"/>
      <w:r w:rsidRPr="007D6156">
        <w:rPr>
          <w:b/>
          <w:bCs/>
          <w:caps/>
          <w:color w:val="000000"/>
          <w:sz w:val="20"/>
          <w:lang w:val="en"/>
        </w:rPr>
        <w:t>SBIR/STTR-GTC-0040</w:t>
      </w:r>
      <w:r w:rsidR="00F13D90" w:rsidRPr="007D6156">
        <w:rPr>
          <w:b/>
          <w:bCs/>
          <w:caps/>
          <w:color w:val="000000"/>
          <w:sz w:val="20"/>
          <w:lang w:val="en"/>
        </w:rPr>
        <w:t>-CH</w:t>
      </w:r>
      <w:r w:rsidR="00995F48">
        <w:rPr>
          <w:b/>
          <w:bCs/>
          <w:caps/>
          <w:color w:val="000000"/>
          <w:sz w:val="20"/>
          <w:lang w:val="en"/>
        </w:rPr>
        <w:t xml:space="preserve"> </w:t>
      </w:r>
      <w:r w:rsidRPr="007D6156">
        <w:rPr>
          <w:b/>
          <w:bCs/>
          <w:caps/>
          <w:color w:val="000000"/>
          <w:sz w:val="20"/>
          <w:lang w:val="en"/>
        </w:rPr>
        <w:t>Merger or Acquisition of the Recipient</w:t>
      </w:r>
      <w:r w:rsidR="00995F48">
        <w:rPr>
          <w:b/>
          <w:bCs/>
          <w:caps/>
          <w:color w:val="000000"/>
          <w:sz w:val="20"/>
          <w:lang w:val="en"/>
        </w:rPr>
        <w:t xml:space="preserve"> </w:t>
      </w:r>
      <w:r w:rsidRPr="007D6156">
        <w:rPr>
          <w:b/>
          <w:bCs/>
          <w:caps/>
          <w:color w:val="000000"/>
          <w:sz w:val="20"/>
          <w:lang w:val="en"/>
        </w:rPr>
        <w:t>(FEBRUARY 2022)</w:t>
      </w:r>
    </w:p>
    <w:p w14:paraId="5B01CCD8" w14:textId="77777777" w:rsidR="003028C7" w:rsidRPr="007D6156" w:rsidRDefault="003028C7" w:rsidP="003028C7">
      <w:pPr>
        <w:rPr>
          <w:color w:val="333333"/>
          <w:sz w:val="20"/>
          <w:shd w:val="clear" w:color="auto" w:fill="FFFFFF"/>
        </w:rPr>
      </w:pPr>
      <w:r w:rsidRPr="007D6156">
        <w:rPr>
          <w:color w:val="000000"/>
          <w:sz w:val="20"/>
          <w:lang w:val="en"/>
        </w:rPr>
        <w:t xml:space="preserve">In the case of a merger or acquisition of the Recipient, the Recipient must, within 30 days of the transaction becoming final, recertify its small business size status to DOE or inform DOE that it is other than small for the SBIR/STTR programs.  The Recipient must immediately revise all applicable Federal </w:t>
      </w:r>
      <w:hyperlink r:id="rId120" w:history="1">
        <w:r w:rsidRPr="007D6156">
          <w:rPr>
            <w:color w:val="000000"/>
            <w:sz w:val="20"/>
            <w:lang w:val="en"/>
          </w:rPr>
          <w:t>contract</w:t>
        </w:r>
      </w:hyperlink>
      <w:r w:rsidRPr="007D6156">
        <w:rPr>
          <w:color w:val="000000"/>
          <w:sz w:val="20"/>
          <w:lang w:val="en"/>
        </w:rPr>
        <w:t xml:space="preserve"> and </w:t>
      </w:r>
      <w:r w:rsidRPr="007D6156">
        <w:rPr>
          <w:color w:val="000000"/>
          <w:sz w:val="20"/>
          <w:lang w:val="en"/>
        </w:rPr>
        <w:lastRenderedPageBreak/>
        <w:t xml:space="preserve">grant databases to reflect the new size status.  See also 13 CFR § 121.704 When does SBA [the U.S. Small Business Administration] determine the size and eligibility status of a business concern?  For information on </w:t>
      </w:r>
      <w:r w:rsidRPr="007D6156">
        <w:rPr>
          <w:color w:val="333333"/>
          <w:sz w:val="20"/>
          <w:shd w:val="clear" w:color="auto" w:fill="FFFFFF"/>
        </w:rPr>
        <w:t xml:space="preserve">the SBA’s treatment of an agreement in principle and affiliation, see </w:t>
      </w:r>
      <w:r w:rsidRPr="007D6156">
        <w:rPr>
          <w:color w:val="000000"/>
          <w:sz w:val="20"/>
          <w:lang w:val="en"/>
        </w:rPr>
        <w:t xml:space="preserve">13 CFR </w:t>
      </w:r>
      <w:r w:rsidRPr="007D6156">
        <w:rPr>
          <w:color w:val="333333"/>
          <w:sz w:val="20"/>
          <w:shd w:val="clear" w:color="auto" w:fill="FFFFFF"/>
        </w:rPr>
        <w:t>§ 121.103 How does SBA determine affiliation?</w:t>
      </w:r>
    </w:p>
    <w:p w14:paraId="6F1C52BB" w14:textId="77777777" w:rsidR="003028C7" w:rsidRPr="007D6156" w:rsidRDefault="003028C7" w:rsidP="003028C7">
      <w:pPr>
        <w:rPr>
          <w:color w:val="000000"/>
          <w:sz w:val="20"/>
          <w:lang w:val="en"/>
        </w:rPr>
      </w:pPr>
    </w:p>
    <w:p w14:paraId="2C9ECF17"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 award, the Recipient may complete the Phase I award, but the Recipient is not eligible for a Phase II award.  </w:t>
      </w:r>
    </w:p>
    <w:p w14:paraId="637B6245" w14:textId="77777777" w:rsidR="003028C7" w:rsidRPr="007D6156" w:rsidRDefault="003028C7" w:rsidP="003028C7">
      <w:pPr>
        <w:rPr>
          <w:color w:val="000000"/>
          <w:sz w:val="20"/>
          <w:lang w:val="en"/>
        </w:rPr>
      </w:pPr>
    </w:p>
    <w:p w14:paraId="0F75E4C2"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II award, but before DOE issuance of the continuation of the Phase II award, i.e. the second budget period, DOE cannot issue the continuation of the Phase II award and the Recipient is not eligible for a subsequent Phase II award.  If the Recipient is other than small for the SBIR/STTR programs due to the merger or acquisition after DOE issuance of the continuation of the Phase II award, i.e. the second budget period, the Recipient may complete the Phase II award, but the Recipient is not eligible for a subsequent Phase II award.  </w:t>
      </w:r>
    </w:p>
    <w:p w14:paraId="38D5AB56" w14:textId="77777777" w:rsidR="003028C7" w:rsidRPr="007D6156" w:rsidRDefault="003028C7" w:rsidP="003028C7">
      <w:pPr>
        <w:rPr>
          <w:color w:val="000000"/>
          <w:sz w:val="20"/>
          <w:lang w:val="en"/>
        </w:rPr>
      </w:pPr>
    </w:p>
    <w:p w14:paraId="781AD94E" w14:textId="380484A0" w:rsidR="003028C7" w:rsidRPr="007D6156" w:rsidRDefault="003028C7" w:rsidP="003028C7">
      <w:pPr>
        <w:rPr>
          <w:color w:val="000000"/>
          <w:sz w:val="20"/>
          <w:lang w:val="en"/>
        </w:rPr>
      </w:pPr>
      <w:r w:rsidRPr="007D6156">
        <w:rPr>
          <w:color w:val="000000"/>
          <w:sz w:val="20"/>
          <w:lang w:val="en"/>
        </w:rPr>
        <w:t>A novation to recognize a successor-in-interest may be required for a merger of the Recipient.  See also 2 CFR § 910.370 Novation of</w:t>
      </w:r>
      <w:r w:rsidRPr="007D6156">
        <w:rPr>
          <w:b/>
          <w:bCs/>
          <w:color w:val="000000"/>
          <w:sz w:val="20"/>
          <w:lang w:val="en"/>
        </w:rPr>
        <w:t xml:space="preserve"> </w:t>
      </w:r>
      <w:r w:rsidRPr="007D6156">
        <w:rPr>
          <w:color w:val="000000"/>
          <w:sz w:val="20"/>
          <w:lang w:val="en"/>
        </w:rPr>
        <w:t xml:space="preserve">financial assistance agreements.   </w:t>
      </w:r>
    </w:p>
    <w:p w14:paraId="2060C113" w14:textId="405E8A67" w:rsidR="000459F3" w:rsidRPr="007D6156" w:rsidRDefault="000459F3" w:rsidP="003028C7">
      <w:pPr>
        <w:rPr>
          <w:color w:val="000000"/>
          <w:sz w:val="20"/>
          <w:lang w:val="en"/>
        </w:rPr>
      </w:pPr>
    </w:p>
    <w:p w14:paraId="2FF06F61" w14:textId="77777777" w:rsidR="00ED125D" w:rsidRDefault="00ED125D" w:rsidP="00CA19CB">
      <w:pPr>
        <w:ind w:left="2070" w:right="720" w:hanging="2070"/>
        <w:contextualSpacing/>
        <w:rPr>
          <w:b/>
          <w:bCs/>
          <w:sz w:val="20"/>
        </w:rPr>
      </w:pPr>
    </w:p>
    <w:p w14:paraId="4AE1A13E" w14:textId="4DAAE3C2" w:rsidR="00CA19CB" w:rsidRPr="00C073C0" w:rsidRDefault="00CA19CB" w:rsidP="00CA19CB">
      <w:pPr>
        <w:ind w:left="2070" w:right="720" w:hanging="2070"/>
        <w:contextualSpacing/>
        <w:rPr>
          <w:sz w:val="20"/>
        </w:rPr>
      </w:pPr>
      <w:r w:rsidRPr="00C073C0">
        <w:rPr>
          <w:b/>
          <w:bCs/>
          <w:sz w:val="20"/>
        </w:rPr>
        <w:t>SBIR/STTR-GTC-00</w:t>
      </w:r>
      <w:r>
        <w:rPr>
          <w:b/>
          <w:bCs/>
          <w:sz w:val="20"/>
        </w:rPr>
        <w:t>41</w:t>
      </w:r>
      <w:r w:rsidRPr="00C073C0">
        <w:rPr>
          <w:b/>
          <w:bCs/>
          <w:sz w:val="20"/>
        </w:rPr>
        <w:t xml:space="preserve"> REPORTING OF THE DISCLOSURE OF FOREIGN RELATIONSHIPS</w:t>
      </w:r>
      <w:r>
        <w:rPr>
          <w:b/>
          <w:bCs/>
          <w:sz w:val="20"/>
        </w:rPr>
        <w:t xml:space="preserve"> (FEBRUARY 2023)</w:t>
      </w:r>
    </w:p>
    <w:p w14:paraId="5E9678F3" w14:textId="77777777" w:rsidR="00ED125D" w:rsidRDefault="00ED125D" w:rsidP="007D6156">
      <w:pPr>
        <w:ind w:right="720"/>
        <w:contextualSpacing/>
        <w:rPr>
          <w:sz w:val="20"/>
        </w:rPr>
      </w:pPr>
    </w:p>
    <w:p w14:paraId="20F58FC1" w14:textId="78122AB6" w:rsidR="007D6156" w:rsidRPr="007D6156" w:rsidRDefault="007D6156" w:rsidP="007D6156">
      <w:pPr>
        <w:ind w:right="720"/>
        <w:contextualSpacing/>
        <w:rPr>
          <w:sz w:val="20"/>
        </w:rPr>
      </w:pPr>
      <w:r w:rsidRPr="007D6156">
        <w:rPr>
          <w:sz w:val="20"/>
        </w:rPr>
        <w:t>With the application for this award, the Recipient submitted a Disclosure of Foreign Relationships.  The Recipient has a responsibility to update the disclosures in the Disclosure of Foreign Relationships during the period of performance of the award on: (</w:t>
      </w:r>
      <w:proofErr w:type="spellStart"/>
      <w:r w:rsidRPr="007D6156">
        <w:rPr>
          <w:sz w:val="20"/>
        </w:rPr>
        <w:t>i</w:t>
      </w:r>
      <w:proofErr w:type="spellEnd"/>
      <w:r w:rsidRPr="007D6156">
        <w:rPr>
          <w:sz w:val="20"/>
        </w:rPr>
        <w:t xml:space="preserve">) any change to a disclosure required under the Disclosure of Foreign Relationships, (ii) any material misstatement that DOE could determine poses a risk to national security,  and (iii) a change in ownership, change to entity structure, or other substantial change in the circumstances of the small business concern that DOE could determine poses a risk to national security.  (15 U.S.C. § 638(g), (o)).  The Disclosure of Foreign Relationships is located at </w:t>
      </w:r>
      <w:hyperlink r:id="rId121" w:history="1">
        <w:r w:rsidRPr="007D6156">
          <w:rPr>
            <w:rStyle w:val="Hyperlink"/>
            <w:sz w:val="20"/>
          </w:rPr>
          <w:t>https://science.osti.gov/sbir/Applicant-Resources/Grant-Application</w:t>
        </w:r>
      </w:hyperlink>
      <w:r w:rsidRPr="007D6156">
        <w:rPr>
          <w:sz w:val="20"/>
        </w:rPr>
        <w:t xml:space="preserve">.  All updated Disclosures of Foreign Relationships, i.e., other than the Disclosure of Foreign Relationships submitted with the application, must be submitted by the Recipient to the DOE Contracting Officer and the U.S. Small Business Administration (1) </w:t>
      </w:r>
      <w:bookmarkStart w:id="2" w:name="_Hlk127473242"/>
      <w:r w:rsidR="007C0FC7">
        <w:rPr>
          <w:sz w:val="20"/>
        </w:rPr>
        <w:t xml:space="preserve">within </w:t>
      </w:r>
      <w:r w:rsidRPr="007D6156">
        <w:rPr>
          <w:sz w:val="20"/>
        </w:rPr>
        <w:t xml:space="preserve"> 30 days </w:t>
      </w:r>
      <w:r w:rsidR="007C0FC7">
        <w:rPr>
          <w:sz w:val="20"/>
        </w:rPr>
        <w:t>of a change and/or potential risk to national security as described in (</w:t>
      </w:r>
      <w:proofErr w:type="spellStart"/>
      <w:r w:rsidR="007C0FC7">
        <w:rPr>
          <w:sz w:val="20"/>
        </w:rPr>
        <w:t>i</w:t>
      </w:r>
      <w:proofErr w:type="spellEnd"/>
      <w:r w:rsidR="007C0FC7">
        <w:rPr>
          <w:sz w:val="20"/>
        </w:rPr>
        <w:t>), (ii), and/or (iii) above</w:t>
      </w:r>
      <w:r w:rsidR="00A97290">
        <w:rPr>
          <w:sz w:val="20"/>
        </w:rPr>
        <w:t>;</w:t>
      </w:r>
      <w:r w:rsidR="007C0FC7">
        <w:rPr>
          <w:sz w:val="20"/>
        </w:rPr>
        <w:t xml:space="preserve"> </w:t>
      </w:r>
      <w:bookmarkEnd w:id="2"/>
      <w:r w:rsidR="007C0FC7">
        <w:rPr>
          <w:sz w:val="20"/>
        </w:rPr>
        <w:t xml:space="preserve">and </w:t>
      </w:r>
      <w:r w:rsidRPr="007D6156">
        <w:rPr>
          <w:sz w:val="20"/>
        </w:rPr>
        <w:t xml:space="preserve">(2) </w:t>
      </w:r>
      <w:bookmarkStart w:id="3" w:name="_Hlk127473314"/>
      <w:r w:rsidR="00ED125D">
        <w:rPr>
          <w:sz w:val="20"/>
        </w:rPr>
        <w:t>30 days prior to the Phase I Project Period End Date</w:t>
      </w:r>
      <w:bookmarkEnd w:id="3"/>
      <w:r w:rsidR="00ED125D">
        <w:rPr>
          <w:sz w:val="20"/>
        </w:rPr>
        <w:t xml:space="preserve"> wi</w:t>
      </w:r>
      <w:r w:rsidRPr="007D6156">
        <w:rPr>
          <w:sz w:val="20"/>
        </w:rPr>
        <w:t>th the submission of the Funding Agreement Certification – Life Cycle Certification as set forth in the Federal Assistance Reporting Checklist and Instructions.</w:t>
      </w:r>
    </w:p>
    <w:p w14:paraId="07989FC8" w14:textId="77777777" w:rsidR="007D6156" w:rsidRPr="007D6156" w:rsidRDefault="007D6156" w:rsidP="007D6156">
      <w:pPr>
        <w:ind w:left="720" w:right="720"/>
        <w:contextualSpacing/>
        <w:rPr>
          <w:sz w:val="20"/>
        </w:rPr>
      </w:pPr>
    </w:p>
    <w:p w14:paraId="053665C5" w14:textId="77777777" w:rsidR="007D6156" w:rsidRPr="007D6156" w:rsidRDefault="007D6156" w:rsidP="007D6156">
      <w:pPr>
        <w:ind w:right="720"/>
        <w:contextualSpacing/>
        <w:rPr>
          <w:sz w:val="20"/>
        </w:rPr>
      </w:pPr>
      <w:r w:rsidRPr="007D6156">
        <w:rPr>
          <w:sz w:val="20"/>
        </w:rPr>
        <w:t xml:space="preserve">If there is a material misstatement that DOE determines poses a risk to national security, or there is a change in ownership, change to entity structure, or other substantial change in the circumstances of the small business concern that DOE determines poses a risk to national security, the Recipient will be required to repay all amounts received under the award (15 U.S.C. § 638(g), (o)).  </w:t>
      </w:r>
    </w:p>
    <w:p w14:paraId="12EAED31" w14:textId="77777777" w:rsidR="007D6156" w:rsidRPr="007D6156" w:rsidRDefault="007D6156" w:rsidP="007D6156">
      <w:pPr>
        <w:ind w:right="720"/>
        <w:contextualSpacing/>
        <w:rPr>
          <w:sz w:val="20"/>
        </w:rPr>
      </w:pPr>
    </w:p>
    <w:p w14:paraId="4BE3DD62" w14:textId="37425CF5" w:rsidR="003028C7" w:rsidRDefault="007D6156" w:rsidP="00D1073E">
      <w:pPr>
        <w:ind w:right="720"/>
        <w:contextualSpacing/>
        <w:rPr>
          <w:sz w:val="20"/>
        </w:rPr>
      </w:pPr>
      <w:r w:rsidRPr="007D6156">
        <w:rPr>
          <w:sz w:val="20"/>
        </w:rPr>
        <w:t>Further, the Recipient may be subject to the remedies established by 2 CFR 200.339 Remedies for noncompliance which may include termination under 2 CFR 200.400 Termination as set forth in SBIR/STTR-GTC-0042 and SBIR/STTR-GTC-0022, respectively, for failure to comply with the statutory requirements described in this award term.</w:t>
      </w:r>
      <w:bookmarkEnd w:id="1"/>
    </w:p>
    <w:p w14:paraId="07F4F7AD" w14:textId="77777777" w:rsidR="00D1073E" w:rsidRDefault="00D1073E" w:rsidP="00D1073E">
      <w:pPr>
        <w:ind w:right="720"/>
        <w:contextualSpacing/>
        <w:rPr>
          <w:color w:val="000000"/>
          <w:sz w:val="20"/>
        </w:rPr>
      </w:pPr>
    </w:p>
    <w:p w14:paraId="7C760F70" w14:textId="77777777" w:rsidR="00D1073E" w:rsidRPr="00D1073E" w:rsidRDefault="00D1073E" w:rsidP="00D1073E">
      <w:pPr>
        <w:spacing w:before="100" w:beforeAutospacing="1" w:after="100" w:afterAutospacing="1"/>
        <w:contextualSpacing/>
        <w:rPr>
          <w:b/>
          <w:bCs/>
          <w:sz w:val="20"/>
        </w:rPr>
      </w:pPr>
      <w:r w:rsidRPr="00D1073E">
        <w:rPr>
          <w:b/>
          <w:bCs/>
          <w:sz w:val="20"/>
        </w:rPr>
        <w:t>SBIR/STTR-GTC-0042 REMEDIES FOR NONCOMPLIANCE (FEBRUARY 2023)</w:t>
      </w:r>
    </w:p>
    <w:p w14:paraId="0E113180" w14:textId="77777777" w:rsidR="00ED125D" w:rsidRDefault="00ED125D" w:rsidP="00D1073E">
      <w:pPr>
        <w:spacing w:before="100" w:beforeAutospacing="1" w:after="100" w:afterAutospacing="1"/>
        <w:contextualSpacing/>
        <w:rPr>
          <w:sz w:val="20"/>
        </w:rPr>
      </w:pPr>
    </w:p>
    <w:p w14:paraId="583B3DB0" w14:textId="30C84524" w:rsidR="00D1073E" w:rsidRPr="00D1073E" w:rsidRDefault="00D1073E" w:rsidP="00D1073E">
      <w:pPr>
        <w:spacing w:before="100" w:beforeAutospacing="1" w:after="100" w:afterAutospacing="1"/>
        <w:contextualSpacing/>
        <w:rPr>
          <w:sz w:val="20"/>
        </w:rPr>
      </w:pPr>
      <w:r w:rsidRPr="00D1073E">
        <w:rPr>
          <w:sz w:val="20"/>
        </w:rPr>
        <w:t xml:space="preserve">If the Recipient fails to comply with the U.S. Constitution, Federal statutes, regulations or the terms and conditions of this award, DOE may impose additional conditions, as described in </w:t>
      </w:r>
      <w:hyperlink r:id="rId122" w:history="1">
        <w:r w:rsidRPr="00D1073E">
          <w:rPr>
            <w:color w:val="0000FF"/>
            <w:sz w:val="20"/>
            <w:u w:val="single"/>
          </w:rPr>
          <w:t>§ 200.208</w:t>
        </w:r>
      </w:hyperlink>
      <w:r w:rsidRPr="00D1073E">
        <w:rPr>
          <w:sz w:val="20"/>
        </w:rPr>
        <w:t xml:space="preserve">.   If DOE determines that noncompliance cannot be remedied by imposing additional conditions, DOE may take one or more of the following actions, as appropriate in the circumstances: </w:t>
      </w:r>
    </w:p>
    <w:p w14:paraId="73BA6878" w14:textId="77777777" w:rsidR="00D1073E" w:rsidRPr="00D1073E" w:rsidRDefault="00D1073E" w:rsidP="00072E29">
      <w:pPr>
        <w:spacing w:before="100" w:beforeAutospacing="1" w:after="100" w:afterAutospacing="1"/>
        <w:ind w:left="450" w:hanging="270"/>
        <w:contextualSpacing/>
        <w:rPr>
          <w:sz w:val="20"/>
        </w:rPr>
      </w:pPr>
      <w:r w:rsidRPr="00D1073E">
        <w:rPr>
          <w:sz w:val="20"/>
        </w:rPr>
        <w:lastRenderedPageBreak/>
        <w:t xml:space="preserve">(a) Temporarily withhold cash payments pending correction of the deficiency by the non-Federal entity or more severe enforcement action by the Federal awarding agency or pass-through entity. </w:t>
      </w:r>
    </w:p>
    <w:p w14:paraId="5146B423" w14:textId="77777777" w:rsidR="00D1073E" w:rsidRPr="00D1073E" w:rsidRDefault="00D1073E" w:rsidP="00072E29">
      <w:pPr>
        <w:spacing w:before="100" w:beforeAutospacing="1" w:after="100" w:afterAutospacing="1"/>
        <w:ind w:left="450" w:hanging="270"/>
        <w:contextualSpacing/>
        <w:rPr>
          <w:sz w:val="20"/>
        </w:rPr>
      </w:pPr>
      <w:r w:rsidRPr="00D1073E">
        <w:rPr>
          <w:sz w:val="20"/>
        </w:rPr>
        <w:t xml:space="preserve">(b) Disallow (that is, deny both use of funds and any applicable matching credit for) all or part of the cost of the activity or action not in compliance. </w:t>
      </w:r>
    </w:p>
    <w:p w14:paraId="207975F6" w14:textId="77777777" w:rsidR="00D1073E" w:rsidRPr="00D1073E" w:rsidRDefault="00D1073E" w:rsidP="00D1073E">
      <w:pPr>
        <w:spacing w:before="100" w:beforeAutospacing="1" w:after="100" w:afterAutospacing="1"/>
        <w:ind w:left="180"/>
        <w:contextualSpacing/>
        <w:rPr>
          <w:sz w:val="20"/>
        </w:rPr>
      </w:pPr>
      <w:r w:rsidRPr="00D1073E">
        <w:rPr>
          <w:sz w:val="20"/>
        </w:rPr>
        <w:t xml:space="preserve">(c) Wholly or partly suspend or terminate the Federal award. </w:t>
      </w:r>
    </w:p>
    <w:p w14:paraId="6EAF30A3" w14:textId="77777777" w:rsidR="00D1073E" w:rsidRPr="00D1073E" w:rsidRDefault="00D1073E" w:rsidP="00072E29">
      <w:pPr>
        <w:spacing w:before="100" w:beforeAutospacing="1" w:after="100" w:afterAutospacing="1"/>
        <w:ind w:left="450" w:hanging="270"/>
        <w:contextualSpacing/>
        <w:rPr>
          <w:sz w:val="20"/>
        </w:rPr>
      </w:pPr>
      <w:r w:rsidRPr="00D1073E">
        <w:rPr>
          <w:sz w:val="20"/>
        </w:rPr>
        <w:t xml:space="preserve">(d) Initiate suspension or debarment proceedings as authorized under </w:t>
      </w:r>
      <w:hyperlink r:id="rId123" w:history="1">
        <w:r w:rsidRPr="00D1073E">
          <w:rPr>
            <w:color w:val="0000FF"/>
            <w:sz w:val="20"/>
            <w:u w:val="single"/>
          </w:rPr>
          <w:t>2 CFR part 180</w:t>
        </w:r>
      </w:hyperlink>
      <w:r w:rsidRPr="00D1073E">
        <w:rPr>
          <w:sz w:val="20"/>
        </w:rPr>
        <w:t xml:space="preserve"> and Federal awarding agency regulations (or in the case of a pass-through entity, recommend such a proceeding be initiated by a Federal awarding agency). </w:t>
      </w:r>
    </w:p>
    <w:p w14:paraId="51E9C7FD" w14:textId="77777777" w:rsidR="00D1073E" w:rsidRPr="00D1073E" w:rsidRDefault="00D1073E" w:rsidP="00D1073E">
      <w:pPr>
        <w:spacing w:before="100" w:beforeAutospacing="1" w:after="100" w:afterAutospacing="1"/>
        <w:ind w:left="180"/>
        <w:contextualSpacing/>
        <w:rPr>
          <w:sz w:val="20"/>
        </w:rPr>
      </w:pPr>
      <w:r w:rsidRPr="00D1073E">
        <w:rPr>
          <w:sz w:val="20"/>
        </w:rPr>
        <w:t xml:space="preserve">(e) Withhold further Federal awards for the project or program. </w:t>
      </w:r>
    </w:p>
    <w:p w14:paraId="10AA089C" w14:textId="034943D5" w:rsidR="00D1073E" w:rsidRDefault="00D1073E" w:rsidP="00D1073E">
      <w:pPr>
        <w:spacing w:before="100" w:beforeAutospacing="1" w:after="100" w:afterAutospacing="1"/>
        <w:ind w:left="180"/>
        <w:contextualSpacing/>
        <w:rPr>
          <w:sz w:val="20"/>
        </w:rPr>
      </w:pPr>
      <w:r w:rsidRPr="00D1073E">
        <w:rPr>
          <w:sz w:val="20"/>
        </w:rPr>
        <w:t>(f) Take other remedies that may be legally available.</w:t>
      </w:r>
    </w:p>
    <w:p w14:paraId="382D98A3" w14:textId="48457829" w:rsidR="000C7083" w:rsidRDefault="000C7083" w:rsidP="00D1073E">
      <w:pPr>
        <w:spacing w:before="100" w:beforeAutospacing="1" w:after="100" w:afterAutospacing="1"/>
        <w:ind w:left="180"/>
        <w:contextualSpacing/>
        <w:rPr>
          <w:sz w:val="20"/>
        </w:rPr>
      </w:pPr>
    </w:p>
    <w:p w14:paraId="79C58D80" w14:textId="77777777" w:rsidR="00567BD5" w:rsidRDefault="000C7083" w:rsidP="00567BD5">
      <w:pPr>
        <w:spacing w:before="100" w:beforeAutospacing="1" w:after="100" w:afterAutospacing="1"/>
        <w:ind w:left="2970" w:hanging="2970"/>
        <w:contextualSpacing/>
        <w:rPr>
          <w:b/>
          <w:bCs/>
          <w:sz w:val="20"/>
        </w:rPr>
      </w:pPr>
      <w:r w:rsidRPr="000C7083">
        <w:rPr>
          <w:b/>
          <w:bCs/>
          <w:sz w:val="20"/>
        </w:rPr>
        <w:t>SBIR/STTR-GTC-0043 PORTFOLIO ANALYSIS AND MANAGEMENT SYSTEM</w:t>
      </w:r>
    </w:p>
    <w:p w14:paraId="4629E335" w14:textId="573DD29C" w:rsidR="000C7083" w:rsidRPr="000C7083" w:rsidRDefault="000C7083" w:rsidP="00567BD5">
      <w:pPr>
        <w:spacing w:before="120" w:after="120"/>
        <w:ind w:left="1987"/>
        <w:contextualSpacing/>
        <w:rPr>
          <w:sz w:val="20"/>
        </w:rPr>
      </w:pPr>
      <w:r w:rsidRPr="000C7083">
        <w:rPr>
          <w:b/>
          <w:bCs/>
          <w:sz w:val="20"/>
        </w:rPr>
        <w:t xml:space="preserve"> (FEBRUARY 2023)</w:t>
      </w:r>
    </w:p>
    <w:p w14:paraId="4FFE2F96"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The Recipient is required to submit the following actions through DOE’s Portfolio Analysis and Management Systems (PAMS):</w:t>
      </w:r>
    </w:p>
    <w:p w14:paraId="65746455" w14:textId="77777777" w:rsidR="000C7083" w:rsidRPr="000C7083" w:rsidRDefault="000C7083" w:rsidP="00142B15">
      <w:pPr>
        <w:widowControl w:val="0"/>
        <w:numPr>
          <w:ilvl w:val="0"/>
          <w:numId w:val="10"/>
        </w:numPr>
        <w:autoSpaceDE w:val="0"/>
        <w:autoSpaceDN w:val="0"/>
        <w:adjustRightInd w:val="0"/>
        <w:spacing w:before="120" w:after="120"/>
        <w:contextualSpacing/>
        <w:rPr>
          <w:sz w:val="20"/>
        </w:rPr>
      </w:pPr>
      <w:r w:rsidRPr="000C7083">
        <w:rPr>
          <w:sz w:val="20"/>
        </w:rPr>
        <w:t xml:space="preserve">A request for a no-cost extension (NCE).  A request or notification should be submitted as soon as the need for an extension is known but </w:t>
      </w:r>
      <w:r w:rsidRPr="000C7083">
        <w:rPr>
          <w:b/>
          <w:sz w:val="20"/>
        </w:rPr>
        <w:t>no later than 10 calendar days</w:t>
      </w:r>
      <w:r w:rsidRPr="000C7083">
        <w:rPr>
          <w:sz w:val="20"/>
        </w:rPr>
        <w:t xml:space="preserve"> before the end of the period of performance and must contain the following information:</w:t>
      </w:r>
    </w:p>
    <w:p w14:paraId="3D39FEB9" w14:textId="38C8B36F"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The reason(s) why the project could not be completed within the existing award schedule.</w:t>
      </w:r>
    </w:p>
    <w:p w14:paraId="74EDE3FC" w14:textId="069884BE"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An explanation of the work that will be done during the extension including confirmation that all such work is part of the original scope of work selected for funding.</w:t>
      </w:r>
    </w:p>
    <w:p w14:paraId="65502026" w14:textId="24291CAE"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Confirmation that DOE funds remain available for the proposed work to continue during the extension.</w:t>
      </w:r>
    </w:p>
    <w:p w14:paraId="6EBDD3C1" w14:textId="77777777" w:rsidR="003200F3" w:rsidRDefault="003200F3" w:rsidP="000C7083">
      <w:pPr>
        <w:spacing w:before="60" w:after="60"/>
        <w:ind w:left="1080"/>
        <w:contextualSpacing/>
        <w:rPr>
          <w:sz w:val="20"/>
        </w:rPr>
      </w:pPr>
    </w:p>
    <w:p w14:paraId="4DEE3755" w14:textId="174FE2D5" w:rsidR="000C7083" w:rsidRPr="000C7083" w:rsidRDefault="000C7083" w:rsidP="000C7083">
      <w:pPr>
        <w:spacing w:before="60" w:after="60"/>
        <w:ind w:left="1080"/>
        <w:contextualSpacing/>
        <w:rPr>
          <w:sz w:val="20"/>
        </w:rPr>
      </w:pPr>
      <w:r w:rsidRPr="000C7083">
        <w:rPr>
          <w:sz w:val="20"/>
        </w:rPr>
        <w:t xml:space="preserve">A no-cost extension of the period of performance requires the prior approval of the DOE Contracting Officer pursuant to </w:t>
      </w:r>
      <w:r w:rsidRPr="000C7083">
        <w:rPr>
          <w:color w:val="000000"/>
          <w:sz w:val="20"/>
        </w:rPr>
        <w:t>SBIR/STTR-GTC-0009 EXTENSIONS and SBIR/STTR-GTC-0004, REVISION OF BUDGET AND PROGRAM PLANS.</w:t>
      </w:r>
    </w:p>
    <w:p w14:paraId="07885A55" w14:textId="77777777" w:rsidR="003200F3" w:rsidRPr="003200F3" w:rsidRDefault="003200F3" w:rsidP="003200F3">
      <w:pPr>
        <w:widowControl w:val="0"/>
        <w:autoSpaceDE w:val="0"/>
        <w:autoSpaceDN w:val="0"/>
        <w:adjustRightInd w:val="0"/>
        <w:spacing w:before="120" w:after="120"/>
        <w:ind w:left="720"/>
        <w:contextualSpacing/>
        <w:rPr>
          <w:sz w:val="20"/>
          <w:u w:val="single"/>
        </w:rPr>
      </w:pPr>
    </w:p>
    <w:p w14:paraId="46CD9670" w14:textId="173C835E" w:rsidR="000C7083" w:rsidRPr="000C7083" w:rsidRDefault="000C7083" w:rsidP="00142B15">
      <w:pPr>
        <w:widowControl w:val="0"/>
        <w:numPr>
          <w:ilvl w:val="0"/>
          <w:numId w:val="10"/>
        </w:numPr>
        <w:autoSpaceDE w:val="0"/>
        <w:autoSpaceDN w:val="0"/>
        <w:adjustRightInd w:val="0"/>
        <w:spacing w:before="120" w:after="120"/>
        <w:contextualSpacing/>
        <w:rPr>
          <w:sz w:val="20"/>
          <w:u w:val="single"/>
        </w:rPr>
      </w:pPr>
      <w:r w:rsidRPr="000C7083">
        <w:rPr>
          <w:sz w:val="20"/>
        </w:rPr>
        <w:t>Principal Investigator (PI) change and/or PI departure.  Prior approval is required for a change in the PI in accordance with 2 CFR Part 200.308(c)(3).  The request must include the following:</w:t>
      </w:r>
    </w:p>
    <w:p w14:paraId="5811295E"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The proposed PI’s name and contact information.</w:t>
      </w:r>
    </w:p>
    <w:p w14:paraId="256CDD75"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 xml:space="preserve">An explanation for the departure/change. </w:t>
      </w:r>
    </w:p>
    <w:p w14:paraId="5C7890F7"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A copy of the proposed PI’s biographical sketch.</w:t>
      </w:r>
    </w:p>
    <w:p w14:paraId="185E4E2B"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An action as described above must be submitted by an authorized representative of the Recipient organization.</w:t>
      </w:r>
    </w:p>
    <w:p w14:paraId="74E97374"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 xml:space="preserve">PAMS is available at </w:t>
      </w:r>
      <w:hyperlink r:id="rId124" w:history="1">
        <w:r w:rsidRPr="000C7083">
          <w:rPr>
            <w:color w:val="0000FF"/>
            <w:sz w:val="20"/>
            <w:u w:val="single"/>
          </w:rPr>
          <w:t>https://pamspublic.science.energy.gov</w:t>
        </w:r>
      </w:hyperlink>
      <w:r w:rsidRPr="000C7083">
        <w:rPr>
          <w:sz w:val="20"/>
        </w:rPr>
        <w:t xml:space="preserve">. If you have trouble using PAMS, consult the “PAMS Help” page which is accessible from any screen on the PAMS website or contact the PAMS Helpdesk at (855) 818-1846 (toll-free) or (301) 903-9610 or </w:t>
      </w:r>
      <w:hyperlink r:id="rId125" w:history="1">
        <w:r w:rsidRPr="000C7083">
          <w:rPr>
            <w:color w:val="0000FF"/>
            <w:sz w:val="20"/>
            <w:u w:val="single"/>
          </w:rPr>
          <w:t>sc.pams-helpdesk@science.doe.gov</w:t>
        </w:r>
      </w:hyperlink>
      <w:r w:rsidRPr="000C7083">
        <w:rPr>
          <w:sz w:val="20"/>
        </w:rPr>
        <w:t>.</w:t>
      </w:r>
    </w:p>
    <w:p w14:paraId="2C1F99A8" w14:textId="77777777" w:rsidR="000C7083" w:rsidRPr="00D1073E" w:rsidRDefault="000C7083" w:rsidP="00D1073E">
      <w:pPr>
        <w:spacing w:before="100" w:beforeAutospacing="1" w:after="100" w:afterAutospacing="1"/>
        <w:ind w:left="180"/>
        <w:contextualSpacing/>
        <w:rPr>
          <w:sz w:val="20"/>
        </w:rPr>
      </w:pPr>
    </w:p>
    <w:p w14:paraId="1896FC30" w14:textId="77777777" w:rsidR="00E43CD1" w:rsidRPr="00E43CD1" w:rsidRDefault="00E43CD1" w:rsidP="00E43CD1">
      <w:pPr>
        <w:contextualSpacing/>
        <w:rPr>
          <w:b/>
          <w:bCs/>
          <w:sz w:val="20"/>
        </w:rPr>
      </w:pPr>
      <w:r w:rsidRPr="00E43CD1">
        <w:rPr>
          <w:b/>
          <w:bCs/>
          <w:sz w:val="20"/>
        </w:rPr>
        <w:t>SBIR/STTR-GTC-0074-CH CURRENT AND PENDING SUPPORT (FEBRUARY 2023)</w:t>
      </w:r>
    </w:p>
    <w:p w14:paraId="3148BCB6" w14:textId="77777777" w:rsidR="006E4723" w:rsidRDefault="006E4723" w:rsidP="00E43CD1">
      <w:pPr>
        <w:contextualSpacing/>
        <w:rPr>
          <w:sz w:val="20"/>
        </w:rPr>
      </w:pPr>
    </w:p>
    <w:p w14:paraId="73557063" w14:textId="4C59EF93" w:rsidR="00E43CD1" w:rsidRPr="00E43CD1" w:rsidRDefault="00E43CD1" w:rsidP="00E43CD1">
      <w:pPr>
        <w:contextualSpacing/>
        <w:rPr>
          <w:sz w:val="20"/>
        </w:rPr>
      </w:pPr>
      <w:r w:rsidRPr="00E43CD1">
        <w:rPr>
          <w:sz w:val="20"/>
        </w:rPr>
        <w:t xml:space="preserve">Prior to award, the Recipient was required to provide current and pending support disclosure statements and a CV or Biosketch for each principal investigator (PI) and senior/key personnel, including graduate students and postdoctoral associates, at the recipient and subrecipient level, regardless of funding source.  In accordance with the Federal Assistance Reporting Checklist, throughout the life of the award, the Recipient must submit current and pending support disclosure statements and a CV or Biosketch for any new PI and/or previously unnamed senior/key personnel, including graduate students and postdoctoral associates, at the recipient and subrecipient level, proposed to be added to the project funded under this Award at least thirty (30) days prior to the individual joining the project.  In addition, if there are any changes to current and pending support disclosure statements previously submitted to DOE, the Recipient must submit updated current and pending disclosure statements within thirty (30) days of the change.  The Recipient must ensure all PIs and senior/key personnel, including graduate students and postdoctoral </w:t>
      </w:r>
      <w:r w:rsidRPr="00E43CD1">
        <w:rPr>
          <w:sz w:val="20"/>
        </w:rPr>
        <w:lastRenderedPageBreak/>
        <w:t xml:space="preserve">associates, at the recipient and subrecipient level, are aware of the requirement to submit updated current and pending support disclosure statements to DOE. </w:t>
      </w:r>
    </w:p>
    <w:p w14:paraId="2FC57396" w14:textId="77777777" w:rsidR="00E43CD1" w:rsidRPr="00E43CD1" w:rsidRDefault="00E43CD1" w:rsidP="00E43CD1">
      <w:pPr>
        <w:contextualSpacing/>
        <w:rPr>
          <w:sz w:val="20"/>
        </w:rPr>
      </w:pPr>
    </w:p>
    <w:p w14:paraId="44F01171" w14:textId="77777777" w:rsidR="00E43CD1" w:rsidRPr="00E43CD1" w:rsidRDefault="00E43CD1" w:rsidP="00E43CD1">
      <w:pPr>
        <w:contextualSpacing/>
        <w:rPr>
          <w:sz w:val="20"/>
        </w:rPr>
      </w:pPr>
      <w:r w:rsidRPr="00E43CD1">
        <w:rPr>
          <w:sz w:val="20"/>
        </w:rPr>
        <w:t xml:space="preserve">Current and pending support is intended to allow the identification of potential duplication, overcommitment, potential conflicts of interest or commitment, and all other sources of support.  All PIs and senior/key personnel, including graduate students and postdoctoral associates, at the recipient and subrecipient level must provide a list of all sponsored activities, awards, and appointments, whether paid or unpaid; provided as a gift with terms or conditions or provided as a gift without terms or conditions; full-time, part-time, or voluntary; faculty, visiting, adjunct, or honorary; cash or in-kind; foreign or domestic; governmental or private-sector; directly supporting the individual’s research or indirectly supporting the individual by supporting students, research staff, space, equipment, or other research expenses.  All foreign government-sponsored talent recruitment programs must be identified in current and pending support.  </w:t>
      </w:r>
    </w:p>
    <w:p w14:paraId="48D9EE9F" w14:textId="77777777" w:rsidR="00E43CD1" w:rsidRPr="00E43CD1" w:rsidRDefault="00E43CD1" w:rsidP="00E43CD1">
      <w:pPr>
        <w:contextualSpacing/>
        <w:rPr>
          <w:sz w:val="20"/>
        </w:rPr>
      </w:pPr>
    </w:p>
    <w:p w14:paraId="6BA42A0B" w14:textId="77777777" w:rsidR="00E43CD1" w:rsidRPr="00E43CD1" w:rsidRDefault="00E43CD1" w:rsidP="00E43CD1">
      <w:pPr>
        <w:contextualSpacing/>
        <w:rPr>
          <w:sz w:val="20"/>
        </w:rPr>
      </w:pPr>
      <w:r w:rsidRPr="00E43CD1">
        <w:rPr>
          <w:sz w:val="20"/>
        </w:rPr>
        <w:t>For every activity, list the following items:</w:t>
      </w:r>
    </w:p>
    <w:p w14:paraId="13EDD180"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sponsor of the activity or the source of funding.</w:t>
      </w:r>
    </w:p>
    <w:p w14:paraId="258AC563"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award or other identifying number.</w:t>
      </w:r>
    </w:p>
    <w:p w14:paraId="57C32F0B"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title of the award or activity. If the title of the award or activity is not descriptive, add a brief description of the research being performed that would identify any overlaps or synergies with the proposed research.</w:t>
      </w:r>
    </w:p>
    <w:p w14:paraId="75F0AF28"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total cost or value of the award or activity, including direct and indirect costs and cost share. For pending proposals, provide the total amount of requested funding.</w:t>
      </w:r>
    </w:p>
    <w:p w14:paraId="2D7C7C88"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award period (start date – end date).</w:t>
      </w:r>
    </w:p>
    <w:p w14:paraId="1BC22F92"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person-months of effort per year being dedicated to the award or activity.</w:t>
      </w:r>
    </w:p>
    <w:p w14:paraId="03A7B66E"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Identify any overlap, duplication of effort, or synergistic efforts, with a description of the other award or activity to the current and pending support.</w:t>
      </w:r>
    </w:p>
    <w:p w14:paraId="540E4AE3"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Details of any obligations, contractual or otherwise, to any program, entity, or organization sponsored by a foreign government must be provided to DOE.</w:t>
      </w:r>
    </w:p>
    <w:p w14:paraId="435BD7C2" w14:textId="77777777" w:rsidR="00E43CD1" w:rsidRPr="00E43CD1" w:rsidRDefault="00E43CD1" w:rsidP="00E43CD1">
      <w:pPr>
        <w:contextualSpacing/>
        <w:rPr>
          <w:sz w:val="20"/>
        </w:rPr>
      </w:pPr>
    </w:p>
    <w:p w14:paraId="3570F988" w14:textId="77777777" w:rsidR="00E43CD1" w:rsidRPr="00E43CD1" w:rsidRDefault="00E43CD1" w:rsidP="00E43CD1">
      <w:pPr>
        <w:contextualSpacing/>
        <w:rPr>
          <w:sz w:val="20"/>
        </w:rPr>
      </w:pPr>
      <w:r w:rsidRPr="00E43CD1">
        <w:rPr>
          <w:sz w:val="20"/>
        </w:rPr>
        <w:t xml:space="preserve">All PIs and senior/key personnel, including graduate students and postdoctoral associates, must provide a separate disclosure statement listing the required information above regarding current and pending support.  The individual must sign and date their respective disclosure statement and include the following certification statement: </w:t>
      </w:r>
    </w:p>
    <w:p w14:paraId="4A2197E5" w14:textId="77777777" w:rsidR="00E43CD1" w:rsidRPr="00E43CD1" w:rsidRDefault="00E43CD1" w:rsidP="00E43CD1">
      <w:pPr>
        <w:contextualSpacing/>
        <w:rPr>
          <w:sz w:val="20"/>
        </w:rPr>
      </w:pPr>
    </w:p>
    <w:p w14:paraId="05CCFC98" w14:textId="77777777" w:rsidR="00E43CD1" w:rsidRPr="00E43CD1" w:rsidRDefault="00E43CD1" w:rsidP="00E43CD1">
      <w:pPr>
        <w:contextualSpacing/>
        <w:rPr>
          <w:sz w:val="20"/>
        </w:rPr>
      </w:pPr>
      <w:r w:rsidRPr="00E43CD1">
        <w:rPr>
          <w:sz w:val="20"/>
        </w:rPr>
        <w:t>I, [Full Name and Title], certify to the best of my knowledge and belief that the information contained in this Current and Pending Support Disclosure Statement is true, complete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3729-3730 and 3801-3812).  I further understand and agree that (1) the statements and representations made herein are material to DOE’s funding decision, and (2) I have a responsibility to update the disclosures during the period of performance of the award should circumstances change which impact the responses provided above.</w:t>
      </w:r>
    </w:p>
    <w:p w14:paraId="240302E0" w14:textId="77777777" w:rsidR="00E43CD1" w:rsidRPr="00E43CD1" w:rsidRDefault="00E43CD1" w:rsidP="00E43CD1">
      <w:pPr>
        <w:contextualSpacing/>
        <w:rPr>
          <w:sz w:val="20"/>
        </w:rPr>
      </w:pPr>
      <w:r w:rsidRPr="00E43CD1">
        <w:rPr>
          <w:sz w:val="20"/>
        </w:rPr>
        <w:t>Supporting documents of any identified source of support must be provided to DOE upon request, including certified translations of any document.</w:t>
      </w:r>
    </w:p>
    <w:p w14:paraId="229212EF" w14:textId="77777777" w:rsidR="00E43CD1" w:rsidRPr="00E43CD1" w:rsidRDefault="00E43CD1" w:rsidP="00E43CD1">
      <w:pPr>
        <w:contextualSpacing/>
        <w:rPr>
          <w:sz w:val="20"/>
        </w:rPr>
      </w:pPr>
    </w:p>
    <w:p w14:paraId="58ED2035" w14:textId="77777777" w:rsidR="00E43CD1" w:rsidRPr="00E43CD1" w:rsidRDefault="00E43CD1" w:rsidP="00E43CD1">
      <w:pPr>
        <w:contextualSpacing/>
        <w:rPr>
          <w:sz w:val="20"/>
        </w:rPr>
      </w:pPr>
      <w:r w:rsidRPr="00E43CD1">
        <w:rPr>
          <w:sz w:val="20"/>
        </w:rPr>
        <w:t>The information may be provided in the format approved by the National Science Foundation (NSF), which may be generated by the Science Experts Network Curriculum Vita (</w:t>
      </w:r>
      <w:proofErr w:type="spellStart"/>
      <w:r w:rsidRPr="00E43CD1">
        <w:rPr>
          <w:sz w:val="20"/>
        </w:rPr>
        <w:t>SciENcv</w:t>
      </w:r>
      <w:proofErr w:type="spellEnd"/>
      <w:r w:rsidRPr="00E43CD1">
        <w:rPr>
          <w:sz w:val="20"/>
        </w:rPr>
        <w:t xml:space="preserve">), a cooperative venture maintained at </w:t>
      </w:r>
      <w:hyperlink r:id="rId126" w:history="1">
        <w:r w:rsidRPr="00E43CD1">
          <w:rPr>
            <w:rStyle w:val="Hyperlink"/>
            <w:sz w:val="20"/>
          </w:rPr>
          <w:t>https://www.ncbi.nlm.nih.gov/sciencv/</w:t>
        </w:r>
      </w:hyperlink>
      <w:r w:rsidRPr="00E43CD1">
        <w:rPr>
          <w:sz w:val="20"/>
        </w:rPr>
        <w:t xml:space="preserve">, and is also available at </w:t>
      </w:r>
      <w:hyperlink r:id="rId127" w:history="1">
        <w:r w:rsidRPr="00E43CD1">
          <w:rPr>
            <w:rStyle w:val="Hyperlink"/>
            <w:sz w:val="20"/>
          </w:rPr>
          <w:t>https://www.nsf.gov/bfa/dias/policy/nsfapprovedformats/cps.pdf</w:t>
        </w:r>
      </w:hyperlink>
      <w:r w:rsidRPr="00E43CD1">
        <w:rPr>
          <w:sz w:val="20"/>
        </w:rPr>
        <w:t>.  The use of a format required by another agency is intended to reduce the administrative burden to researchers by promoting the use of common formats.  If the NSF format is used, the individual must still include a signature, date, and a certification statement using the language included in the paragraph above.</w:t>
      </w:r>
    </w:p>
    <w:p w14:paraId="0DE87D8A" w14:textId="77777777" w:rsidR="00D1073E" w:rsidRPr="007D6156" w:rsidRDefault="00D1073E"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457079A" w14:textId="45229A2F" w:rsidR="00D943EF" w:rsidRPr="007D6156" w:rsidRDefault="00D943EF">
      <w:pPr>
        <w:rPr>
          <w:b/>
          <w:snapToGrid w:val="0"/>
          <w:color w:val="000000"/>
          <w:sz w:val="20"/>
        </w:rPr>
      </w:pPr>
    </w:p>
    <w:p w14:paraId="7BBCC4CF" w14:textId="32D599A1" w:rsidR="0087706F" w:rsidRDefault="0087706F" w:rsidP="009D612A">
      <w:pPr>
        <w:pStyle w:val="Style0"/>
        <w:keepNext/>
        <w:keepLines/>
        <w:spacing w:before="360" w:after="180"/>
        <w:contextualSpacing/>
        <w:rPr>
          <w:rFonts w:ascii="Times New Roman" w:hAnsi="Times New Roman"/>
          <w:b/>
          <w:color w:val="000000"/>
          <w:sz w:val="20"/>
        </w:rPr>
      </w:pPr>
      <w:r w:rsidRPr="007D6156">
        <w:rPr>
          <w:rFonts w:ascii="Times New Roman" w:hAnsi="Times New Roman"/>
          <w:b/>
          <w:color w:val="000000"/>
          <w:sz w:val="20"/>
        </w:rPr>
        <w:lastRenderedPageBreak/>
        <w:t>GENERAL TERMS AND CONDITIONS APPLICABLE TO PHASE I ONLY</w:t>
      </w:r>
    </w:p>
    <w:p w14:paraId="4773897C" w14:textId="77777777" w:rsidR="007C7FE6" w:rsidRPr="007D6156" w:rsidRDefault="007C7FE6" w:rsidP="009D612A">
      <w:pPr>
        <w:pStyle w:val="Style0"/>
        <w:keepNext/>
        <w:keepLines/>
        <w:spacing w:before="360" w:after="180"/>
        <w:contextualSpacing/>
        <w:rPr>
          <w:rFonts w:ascii="Times New Roman" w:hAnsi="Times New Roman"/>
          <w:b/>
          <w:color w:val="000000"/>
          <w:sz w:val="20"/>
        </w:rPr>
      </w:pPr>
    </w:p>
    <w:p w14:paraId="42323CA2" w14:textId="191FA8C9" w:rsidR="00C35EEC" w:rsidRPr="007D6156" w:rsidRDefault="00C35EEC" w:rsidP="009D612A">
      <w:pPr>
        <w:pStyle w:val="Style0"/>
        <w:keepNext/>
        <w:keepLines/>
        <w:spacing w:before="240" w:after="120"/>
        <w:contextualSpacing/>
        <w:rPr>
          <w:rFonts w:ascii="Times New Roman" w:hAnsi="Times New Roman"/>
          <w:b/>
          <w:bCs/>
          <w:sz w:val="20"/>
        </w:rPr>
      </w:pPr>
      <w:r w:rsidRPr="007D6156">
        <w:rPr>
          <w:rFonts w:ascii="Times New Roman" w:hAnsi="Times New Roman"/>
          <w:b/>
          <w:bCs/>
          <w:sz w:val="20"/>
        </w:rPr>
        <w:t>SBIR/STTR-GTC-0032</w:t>
      </w:r>
      <w:r w:rsidR="00995F48">
        <w:rPr>
          <w:rFonts w:ascii="Times New Roman" w:hAnsi="Times New Roman"/>
          <w:b/>
          <w:bCs/>
          <w:sz w:val="20"/>
        </w:rPr>
        <w:t xml:space="preserve"> </w:t>
      </w:r>
      <w:r w:rsidR="008A627E" w:rsidRPr="007D6156">
        <w:rPr>
          <w:rFonts w:ascii="Times New Roman" w:hAnsi="Times New Roman"/>
          <w:b/>
          <w:bCs/>
          <w:sz w:val="20"/>
        </w:rPr>
        <w:t xml:space="preserve">PHASE I </w:t>
      </w:r>
      <w:r w:rsidRPr="007D6156">
        <w:rPr>
          <w:rFonts w:ascii="Times New Roman" w:hAnsi="Times New Roman"/>
          <w:b/>
          <w:bCs/>
          <w:sz w:val="20"/>
        </w:rPr>
        <w:t>OBLIGATION</w:t>
      </w:r>
      <w:r w:rsidR="008A627E" w:rsidRPr="007D6156">
        <w:rPr>
          <w:rFonts w:ascii="Times New Roman" w:hAnsi="Times New Roman"/>
          <w:b/>
          <w:bCs/>
          <w:sz w:val="20"/>
        </w:rPr>
        <w:t>S</w:t>
      </w:r>
    </w:p>
    <w:p w14:paraId="4B7D925D" w14:textId="2A5DD927" w:rsidR="00515C93" w:rsidRDefault="00C35EEC" w:rsidP="00A06194">
      <w:pPr>
        <w:pStyle w:val="Style0"/>
        <w:keepNext/>
        <w:keepLines/>
        <w:spacing w:before="60" w:after="60"/>
        <w:contextualSpacing/>
        <w:rPr>
          <w:rFonts w:ascii="Times New Roman" w:hAnsi="Times New Roman"/>
          <w:sz w:val="20"/>
        </w:rPr>
      </w:pPr>
      <w:r w:rsidRPr="007D6156">
        <w:rPr>
          <w:rFonts w:ascii="Times New Roman" w:hAnsi="Times New Roman"/>
          <w:sz w:val="20"/>
        </w:rPr>
        <w:t xml:space="preserve">If this award is less than or equal to $250,000.00, then this is a fixed </w:t>
      </w:r>
      <w:r w:rsidR="0008384A" w:rsidRPr="007D6156">
        <w:rPr>
          <w:rFonts w:ascii="Times New Roman" w:hAnsi="Times New Roman"/>
          <w:sz w:val="20"/>
        </w:rPr>
        <w:t xml:space="preserve">amount </w:t>
      </w:r>
      <w:r w:rsidRPr="007D6156">
        <w:rPr>
          <w:rFonts w:ascii="Times New Roman" w:hAnsi="Times New Roman"/>
          <w:sz w:val="20"/>
        </w:rPr>
        <w:t xml:space="preserve">award in accordance with </w:t>
      </w:r>
      <w:r w:rsidR="00A06194" w:rsidRPr="007D6156">
        <w:rPr>
          <w:rFonts w:ascii="Times New Roman" w:hAnsi="Times New Roman"/>
          <w:color w:val="000000"/>
          <w:sz w:val="20"/>
        </w:rPr>
        <w:t>2 CFR</w:t>
      </w:r>
      <w:r w:rsidR="008F4B3F" w:rsidRPr="007D6156">
        <w:rPr>
          <w:rFonts w:ascii="Times New Roman" w:hAnsi="Times New Roman"/>
          <w:color w:val="000000"/>
          <w:sz w:val="20"/>
        </w:rPr>
        <w:t xml:space="preserve"> </w:t>
      </w:r>
      <w:r w:rsidR="008F4B3F" w:rsidRPr="007D6156">
        <w:rPr>
          <w:rFonts w:ascii="Times New Roman" w:hAnsi="Times New Roman"/>
          <w:sz w:val="20"/>
        </w:rPr>
        <w:t>200.201 Use of Grant A</w:t>
      </w:r>
      <w:r w:rsidR="0094606D" w:rsidRPr="007D6156">
        <w:rPr>
          <w:rFonts w:ascii="Times New Roman" w:hAnsi="Times New Roman"/>
          <w:sz w:val="20"/>
        </w:rPr>
        <w:t>greements (Including Fixed Amount Awards), Cooperative Agreements, and C</w:t>
      </w:r>
      <w:r w:rsidR="008F4B3F" w:rsidRPr="007D6156">
        <w:rPr>
          <w:rFonts w:ascii="Times New Roman" w:hAnsi="Times New Roman"/>
          <w:sz w:val="20"/>
        </w:rPr>
        <w:t>ontracts</w:t>
      </w:r>
      <w:r w:rsidRPr="007D6156">
        <w:rPr>
          <w:rFonts w:ascii="Times New Roman" w:hAnsi="Times New Roman"/>
          <w:sz w:val="20"/>
        </w:rPr>
        <w:t xml:space="preserve">.  </w:t>
      </w:r>
      <w:r w:rsidR="000724E0" w:rsidRPr="007D6156">
        <w:rPr>
          <w:rFonts w:ascii="Times New Roman" w:hAnsi="Times New Roman"/>
          <w:sz w:val="20"/>
        </w:rPr>
        <w:t>A</w:t>
      </w:r>
      <w:r w:rsidRPr="007D6156">
        <w:rPr>
          <w:rFonts w:ascii="Times New Roman" w:hAnsi="Times New Roman"/>
          <w:sz w:val="20"/>
        </w:rPr>
        <w:t xml:space="preserve">wards greater than $250,000.00 are not fixed </w:t>
      </w:r>
      <w:r w:rsidR="0008384A" w:rsidRPr="007D6156">
        <w:rPr>
          <w:rFonts w:ascii="Times New Roman" w:hAnsi="Times New Roman"/>
          <w:sz w:val="20"/>
        </w:rPr>
        <w:t xml:space="preserve">amount </w:t>
      </w:r>
      <w:r w:rsidRPr="007D6156">
        <w:rPr>
          <w:rFonts w:ascii="Times New Roman" w:hAnsi="Times New Roman"/>
          <w:sz w:val="20"/>
        </w:rPr>
        <w:t>awards.</w:t>
      </w:r>
      <w:r w:rsidR="00A06194">
        <w:rPr>
          <w:rFonts w:ascii="Times New Roman" w:hAnsi="Times New Roman"/>
          <w:sz w:val="20"/>
        </w:rPr>
        <w:t xml:space="preserve">  </w:t>
      </w:r>
      <w:r w:rsidRPr="007D6156">
        <w:rPr>
          <w:rFonts w:ascii="Times New Roman" w:hAnsi="Times New Roman"/>
          <w:sz w:val="20"/>
        </w:rPr>
        <w:t xml:space="preserve">The unobligated balance </w:t>
      </w:r>
      <w:r w:rsidR="00FC4328" w:rsidRPr="007D6156">
        <w:rPr>
          <w:rFonts w:ascii="Times New Roman" w:hAnsi="Times New Roman"/>
          <w:sz w:val="20"/>
        </w:rPr>
        <w:t xml:space="preserve">of </w:t>
      </w:r>
      <w:r w:rsidR="0026374B" w:rsidRPr="007D6156">
        <w:rPr>
          <w:rFonts w:ascii="Times New Roman" w:hAnsi="Times New Roman"/>
          <w:sz w:val="20"/>
        </w:rPr>
        <w:t>F</w:t>
      </w:r>
      <w:r w:rsidR="00FC4328" w:rsidRPr="007D6156">
        <w:rPr>
          <w:rFonts w:ascii="Times New Roman" w:hAnsi="Times New Roman"/>
          <w:sz w:val="20"/>
        </w:rPr>
        <w:t xml:space="preserve">ederal funds </w:t>
      </w:r>
      <w:r w:rsidRPr="007D6156">
        <w:rPr>
          <w:rFonts w:ascii="Times New Roman" w:hAnsi="Times New Roman"/>
          <w:sz w:val="20"/>
        </w:rPr>
        <w:t>at the end of the Phase I project period shall not be applied to any Phase II effort</w:t>
      </w:r>
      <w:r w:rsidR="0043213C"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B0930FD" w14:textId="77777777" w:rsidR="009D612A" w:rsidRPr="007D6156" w:rsidRDefault="009D612A" w:rsidP="009D612A">
      <w:pPr>
        <w:pStyle w:val="Style0"/>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92A30D9" w14:textId="454FD0B9"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SBIR/STTR-GTC-0033</w:t>
      </w:r>
      <w:r w:rsidR="00995F48">
        <w:rPr>
          <w:rFonts w:ascii="Times New Roman" w:hAnsi="Times New Roman"/>
          <w:b/>
          <w:color w:val="000000"/>
          <w:sz w:val="20"/>
        </w:rPr>
        <w:t xml:space="preserve"> </w:t>
      </w:r>
      <w:r w:rsidR="00515C93" w:rsidRPr="007D6156">
        <w:rPr>
          <w:rFonts w:ascii="Times New Roman" w:hAnsi="Times New Roman"/>
          <w:b/>
          <w:color w:val="000000"/>
          <w:sz w:val="20"/>
        </w:rPr>
        <w:t>PRE</w:t>
      </w:r>
      <w:r w:rsidR="00721CF9" w:rsidRPr="007D6156">
        <w:rPr>
          <w:rFonts w:ascii="Times New Roman" w:hAnsi="Times New Roman"/>
          <w:b/>
          <w:color w:val="000000"/>
          <w:sz w:val="20"/>
        </w:rPr>
        <w:t>-</w:t>
      </w:r>
      <w:r w:rsidR="00515C93" w:rsidRPr="007D6156">
        <w:rPr>
          <w:rFonts w:ascii="Times New Roman" w:hAnsi="Times New Roman"/>
          <w:b/>
          <w:color w:val="000000"/>
          <w:sz w:val="20"/>
        </w:rPr>
        <w:t>AWARD COSTS</w:t>
      </w:r>
      <w:r w:rsidR="00721CF9" w:rsidRPr="007D6156">
        <w:rPr>
          <w:rFonts w:ascii="Times New Roman" w:hAnsi="Times New Roman"/>
          <w:b/>
          <w:color w:val="000000"/>
          <w:sz w:val="20"/>
        </w:rPr>
        <w:t xml:space="preserve"> FOR PHASE I AWARDS</w:t>
      </w:r>
    </w:p>
    <w:p w14:paraId="62A0EC91" w14:textId="7AA91660" w:rsidR="0087706F" w:rsidRDefault="00C66797"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color w:val="000000"/>
          <w:sz w:val="20"/>
        </w:rPr>
      </w:pPr>
      <w:r w:rsidRPr="007D6156">
        <w:rPr>
          <w:rFonts w:ascii="Times New Roman" w:hAnsi="Times New Roman"/>
          <w:color w:val="000000"/>
          <w:sz w:val="20"/>
        </w:rPr>
        <w:t>Notwithstanding clause</w:t>
      </w:r>
      <w:r w:rsidR="003516DF" w:rsidRPr="007D6156">
        <w:rPr>
          <w:rFonts w:ascii="Times New Roman" w:hAnsi="Times New Roman"/>
          <w:color w:val="000000"/>
          <w:sz w:val="20"/>
        </w:rPr>
        <w:t>s</w:t>
      </w:r>
      <w:r w:rsidRPr="007D6156">
        <w:rPr>
          <w:rFonts w:ascii="Times New Roman" w:hAnsi="Times New Roman"/>
          <w:color w:val="000000"/>
          <w:sz w:val="20"/>
        </w:rPr>
        <w:t xml:space="preserve"> SBIR/STTR-GTC-0007</w:t>
      </w:r>
      <w:r w:rsidR="00127274" w:rsidRPr="007D6156">
        <w:rPr>
          <w:rFonts w:ascii="Times New Roman" w:hAnsi="Times New Roman"/>
          <w:color w:val="000000"/>
          <w:sz w:val="20"/>
        </w:rPr>
        <w:t xml:space="preserve"> PRE</w:t>
      </w:r>
      <w:r w:rsidR="00721CF9" w:rsidRPr="007D6156">
        <w:rPr>
          <w:rFonts w:ascii="Times New Roman" w:hAnsi="Times New Roman"/>
          <w:color w:val="000000"/>
          <w:sz w:val="20"/>
        </w:rPr>
        <w:t>-</w:t>
      </w:r>
      <w:r w:rsidR="00127274" w:rsidRPr="007D6156">
        <w:rPr>
          <w:rFonts w:ascii="Times New Roman" w:hAnsi="Times New Roman"/>
          <w:color w:val="000000"/>
          <w:sz w:val="20"/>
        </w:rPr>
        <w:t>AWARD COSTS</w:t>
      </w:r>
      <w:r w:rsidR="003516DF" w:rsidRPr="007D6156">
        <w:rPr>
          <w:rFonts w:ascii="Times New Roman" w:hAnsi="Times New Roman"/>
          <w:color w:val="000000"/>
          <w:sz w:val="20"/>
        </w:rPr>
        <w:t xml:space="preserve"> and SBIR/STTR-GTC-0004 REVISION OF BUDGET AND PROGRAM PLANS</w:t>
      </w:r>
      <w:r w:rsidRPr="007D6156">
        <w:rPr>
          <w:rFonts w:ascii="Times New Roman" w:hAnsi="Times New Roman"/>
          <w:color w:val="000000"/>
          <w:sz w:val="20"/>
        </w:rPr>
        <w:t xml:space="preserve">, </w:t>
      </w:r>
      <w:r w:rsidR="00127274" w:rsidRPr="007D6156">
        <w:rPr>
          <w:rFonts w:ascii="Times New Roman" w:hAnsi="Times New Roman"/>
          <w:color w:val="000000"/>
          <w:sz w:val="20"/>
        </w:rPr>
        <w:t xml:space="preserve">Grants/Agreements Officer approval </w:t>
      </w:r>
      <w:r w:rsidR="003516DF" w:rsidRPr="007D6156">
        <w:rPr>
          <w:rFonts w:ascii="Times New Roman" w:hAnsi="Times New Roman"/>
          <w:color w:val="000000"/>
          <w:sz w:val="20"/>
        </w:rPr>
        <w:t>of</w:t>
      </w:r>
      <w:r w:rsidR="00127274" w:rsidRPr="007D6156">
        <w:rPr>
          <w:rFonts w:ascii="Times New Roman" w:hAnsi="Times New Roman"/>
          <w:color w:val="000000"/>
          <w:sz w:val="20"/>
        </w:rPr>
        <w:t xml:space="preserve"> </w:t>
      </w:r>
      <w:r w:rsidRPr="007D6156">
        <w:rPr>
          <w:rFonts w:ascii="Times New Roman" w:hAnsi="Times New Roman"/>
          <w:color w:val="000000"/>
          <w:sz w:val="20"/>
        </w:rPr>
        <w:t>Phase I pre</w:t>
      </w:r>
      <w:r w:rsidR="00721CF9" w:rsidRPr="007D6156">
        <w:rPr>
          <w:rFonts w:ascii="Times New Roman" w:hAnsi="Times New Roman"/>
          <w:color w:val="000000"/>
          <w:sz w:val="20"/>
        </w:rPr>
        <w:t>-</w:t>
      </w:r>
      <w:r w:rsidRPr="007D6156">
        <w:rPr>
          <w:rFonts w:ascii="Times New Roman" w:hAnsi="Times New Roman"/>
          <w:color w:val="000000"/>
          <w:sz w:val="20"/>
        </w:rPr>
        <w:t>award expenditures is not required per</w:t>
      </w:r>
      <w:r w:rsidR="00B81687" w:rsidRPr="007D6156">
        <w:rPr>
          <w:rFonts w:ascii="Times New Roman" w:hAnsi="Times New Roman"/>
          <w:b/>
          <w:color w:val="FF0000"/>
          <w:sz w:val="20"/>
        </w:rPr>
        <w:t xml:space="preserve"> </w:t>
      </w:r>
      <w:r w:rsidR="00B81687" w:rsidRPr="007D6156">
        <w:rPr>
          <w:rFonts w:ascii="Times New Roman" w:hAnsi="Times New Roman"/>
          <w:sz w:val="20"/>
        </w:rPr>
        <w:t>2 CFR 200.</w:t>
      </w:r>
      <w:r w:rsidR="00536F52" w:rsidRPr="007D6156">
        <w:rPr>
          <w:rFonts w:ascii="Times New Roman" w:hAnsi="Times New Roman"/>
          <w:sz w:val="20"/>
        </w:rPr>
        <w:t>308 Revision of budget and program plans</w:t>
      </w:r>
      <w:r w:rsidRPr="007D6156">
        <w:rPr>
          <w:rFonts w:ascii="Times New Roman" w:hAnsi="Times New Roman"/>
          <w:color w:val="000000"/>
          <w:sz w:val="20"/>
        </w:rPr>
        <w:t>.</w:t>
      </w:r>
    </w:p>
    <w:p w14:paraId="43CC511E" w14:textId="77777777" w:rsidR="009D612A" w:rsidRPr="007D6156" w:rsidRDefault="009D612A"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b/>
          <w:color w:val="000000"/>
          <w:sz w:val="20"/>
        </w:rPr>
      </w:pPr>
    </w:p>
    <w:p w14:paraId="286FBE82" w14:textId="366E2547" w:rsidR="0087706F" w:rsidRDefault="0087706F"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r w:rsidRPr="007D6156">
        <w:rPr>
          <w:rFonts w:ascii="Times New Roman" w:hAnsi="Times New Roman"/>
          <w:b/>
          <w:color w:val="000000"/>
          <w:sz w:val="20"/>
        </w:rPr>
        <w:t>GENERAL TERMS AND CONDITIONS APPLICABLE TO PHASE II ONLY</w:t>
      </w:r>
    </w:p>
    <w:p w14:paraId="3A98D65B" w14:textId="77777777" w:rsidR="007C7FE6" w:rsidRPr="007D6156" w:rsidRDefault="007C7FE6"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p>
    <w:p w14:paraId="42579964" w14:textId="65361C66" w:rsidR="008A627E" w:rsidRPr="007D6156" w:rsidRDefault="008A627E" w:rsidP="009D612A">
      <w:pPr>
        <w:pStyle w:val="Style0"/>
        <w:widowControl w:val="0"/>
        <w:spacing w:before="240" w:after="60"/>
        <w:contextualSpacing/>
        <w:rPr>
          <w:rFonts w:ascii="Times New Roman" w:hAnsi="Times New Roman"/>
          <w:b/>
          <w:bCs/>
          <w:sz w:val="20"/>
        </w:rPr>
      </w:pPr>
      <w:r w:rsidRPr="007D6156">
        <w:rPr>
          <w:rFonts w:ascii="Times New Roman" w:hAnsi="Times New Roman"/>
          <w:b/>
          <w:bCs/>
          <w:sz w:val="20"/>
        </w:rPr>
        <w:t>SBIR/STTR-GTC-003</w:t>
      </w:r>
      <w:r w:rsidR="00953AD5" w:rsidRPr="007D6156">
        <w:rPr>
          <w:rFonts w:ascii="Times New Roman" w:hAnsi="Times New Roman"/>
          <w:b/>
          <w:bCs/>
          <w:sz w:val="20"/>
        </w:rPr>
        <w:t>4</w:t>
      </w:r>
      <w:r w:rsidR="004D7611">
        <w:rPr>
          <w:rFonts w:ascii="Times New Roman" w:hAnsi="Times New Roman"/>
          <w:b/>
          <w:bCs/>
          <w:sz w:val="20"/>
        </w:rPr>
        <w:t xml:space="preserve"> </w:t>
      </w:r>
      <w:r w:rsidRPr="007D6156">
        <w:rPr>
          <w:rFonts w:ascii="Times New Roman" w:hAnsi="Times New Roman"/>
          <w:b/>
          <w:bCs/>
          <w:sz w:val="20"/>
        </w:rPr>
        <w:t>PHASE II OBLIGATIONS</w:t>
      </w:r>
    </w:p>
    <w:p w14:paraId="35A47AD4" w14:textId="1050C9A3" w:rsidR="008A627E" w:rsidRDefault="008A627E"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r w:rsidRPr="007D6156">
        <w:rPr>
          <w:rFonts w:ascii="Times New Roman" w:hAnsi="Times New Roman"/>
          <w:sz w:val="20"/>
        </w:rPr>
        <w:t xml:space="preserve">The unobligated balance of </w:t>
      </w:r>
      <w:r w:rsidR="0026374B" w:rsidRPr="007D6156">
        <w:rPr>
          <w:rFonts w:ascii="Times New Roman" w:hAnsi="Times New Roman"/>
          <w:sz w:val="20"/>
        </w:rPr>
        <w:t>F</w:t>
      </w:r>
      <w:r w:rsidRPr="007D6156">
        <w:rPr>
          <w:rFonts w:ascii="Times New Roman" w:hAnsi="Times New Roman"/>
          <w:sz w:val="20"/>
        </w:rPr>
        <w:t xml:space="preserve">ederal funds at the end of the Phase II project period shall not be applied to any </w:t>
      </w:r>
      <w:r w:rsidR="00EE04B3" w:rsidRPr="007D6156">
        <w:rPr>
          <w:rFonts w:ascii="Times New Roman" w:hAnsi="Times New Roman"/>
          <w:sz w:val="20"/>
        </w:rPr>
        <w:t xml:space="preserve">follow-on </w:t>
      </w:r>
      <w:r w:rsidRPr="007D6156">
        <w:rPr>
          <w:rFonts w:ascii="Times New Roman" w:hAnsi="Times New Roman"/>
          <w:sz w:val="20"/>
        </w:rPr>
        <w:t>Phase IIA or Phase IIB Sequential efforts</w:t>
      </w:r>
      <w:r w:rsidR="00BB73A4"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6542E9C" w14:textId="77777777" w:rsidR="009D612A" w:rsidRPr="007D6156" w:rsidRDefault="009D612A"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EDE04EC" w14:textId="4B78FB62"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w:t>
      </w:r>
      <w:r w:rsidR="007A4287" w:rsidRPr="007D6156">
        <w:rPr>
          <w:rFonts w:ascii="Times New Roman" w:hAnsi="Times New Roman"/>
          <w:b/>
          <w:color w:val="000000"/>
          <w:sz w:val="20"/>
        </w:rPr>
        <w:t>5</w:t>
      </w:r>
      <w:r w:rsidR="004D7611">
        <w:rPr>
          <w:rFonts w:ascii="Times New Roman" w:hAnsi="Times New Roman"/>
          <w:b/>
          <w:color w:val="000000"/>
          <w:sz w:val="20"/>
        </w:rPr>
        <w:t xml:space="preserve"> </w:t>
      </w:r>
      <w:r w:rsidR="0087706F" w:rsidRPr="007D6156">
        <w:rPr>
          <w:rFonts w:ascii="Times New Roman" w:hAnsi="Times New Roman"/>
          <w:b/>
          <w:color w:val="000000"/>
          <w:sz w:val="20"/>
        </w:rPr>
        <w:t>REPORTING NON</w:t>
      </w:r>
      <w:r w:rsidR="0087706F" w:rsidRPr="007D6156">
        <w:rPr>
          <w:rFonts w:ascii="Times New Roman" w:hAnsi="Times New Roman"/>
          <w:b/>
          <w:color w:val="000000"/>
          <w:sz w:val="20"/>
        </w:rPr>
        <w:noBreakHyphen/>
      </w:r>
      <w:r w:rsidR="00515C93" w:rsidRPr="007D6156">
        <w:rPr>
          <w:rFonts w:ascii="Times New Roman" w:hAnsi="Times New Roman"/>
          <w:b/>
          <w:color w:val="000000"/>
          <w:sz w:val="20"/>
        </w:rPr>
        <w:t>FEDERAL SUPPORT</w:t>
      </w:r>
    </w:p>
    <w:p w14:paraId="266FD78F" w14:textId="753CBE84" w:rsidR="0087706F" w:rsidRPr="007D6156" w:rsidRDefault="0087706F" w:rsidP="009D612A">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color w:val="000000"/>
          <w:sz w:val="20"/>
        </w:rPr>
      </w:pPr>
      <w:r w:rsidRPr="007D6156">
        <w:rPr>
          <w:rFonts w:ascii="Times New Roman" w:hAnsi="Times New Roman"/>
          <w:color w:val="000000"/>
          <w:sz w:val="20"/>
        </w:rPr>
        <w:t>The recip</w:t>
      </w:r>
      <w:r w:rsidR="009E3873" w:rsidRPr="007D6156">
        <w:rPr>
          <w:rFonts w:ascii="Times New Roman" w:hAnsi="Times New Roman"/>
          <w:color w:val="000000"/>
          <w:sz w:val="20"/>
        </w:rPr>
        <w:t xml:space="preserve">ient agrees to provide the SBIR/STTR </w:t>
      </w:r>
      <w:r w:rsidRPr="007D6156">
        <w:rPr>
          <w:rFonts w:ascii="Times New Roman" w:hAnsi="Times New Roman"/>
          <w:color w:val="000000"/>
          <w:sz w:val="20"/>
        </w:rPr>
        <w:t>Program Manager an annual report during Phase II and for five years after completion of this project detailing the sources and amounts of non</w:t>
      </w:r>
      <w:r w:rsidRPr="007D6156">
        <w:rPr>
          <w:rFonts w:ascii="Times New Roman" w:hAnsi="Times New Roman"/>
          <w:color w:val="000000"/>
          <w:sz w:val="20"/>
        </w:rPr>
        <w:noBreakHyphen/>
        <w:t>Federal funding used to continue support or commercialization of the research funded under this award.</w:t>
      </w:r>
    </w:p>
    <w:p w14:paraId="3665BFB2" w14:textId="7877DF4F"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AE1532C" w14:textId="77777777" w:rsidR="00347ADA" w:rsidRPr="007D6156" w:rsidRDefault="00347ADA" w:rsidP="00347ADA">
      <w:pPr>
        <w:rPr>
          <w:color w:val="333333"/>
          <w:sz w:val="20"/>
          <w:lang w:val="en"/>
        </w:rPr>
      </w:pPr>
    </w:p>
    <w:p w14:paraId="29BEDD20" w14:textId="77777777"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sectPr w:rsidR="00347ADA" w:rsidRPr="007D6156" w:rsidSect="00EC7B6F">
      <w:headerReference w:type="even" r:id="rId128"/>
      <w:headerReference w:type="default" r:id="rId129"/>
      <w:footerReference w:type="even" r:id="rId130"/>
      <w:footerReference w:type="default" r:id="rId131"/>
      <w:headerReference w:type="first" r:id="rId132"/>
      <w:footerReference w:type="first" r:id="rId13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89FD" w14:textId="77777777" w:rsidR="001B3953" w:rsidRDefault="001B3953">
      <w:r>
        <w:separator/>
      </w:r>
    </w:p>
  </w:endnote>
  <w:endnote w:type="continuationSeparator" w:id="0">
    <w:p w14:paraId="750290A1" w14:textId="77777777" w:rsidR="001B3953" w:rsidRDefault="001B3953">
      <w:r>
        <w:continuationSeparator/>
      </w:r>
    </w:p>
  </w:endnote>
  <w:endnote w:type="continuationNotice" w:id="1">
    <w:p w14:paraId="2D8EC9DC" w14:textId="77777777" w:rsidR="001B3953" w:rsidRDefault="001B3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29C5" w14:textId="77777777" w:rsidR="00B56D51" w:rsidRDefault="00B56D51">
    <w:pPr>
      <w:pStyle w:val="Footer"/>
    </w:pPr>
  </w:p>
  <w:p w14:paraId="5650854F" w14:textId="77777777" w:rsidR="00D839BA" w:rsidRDefault="00D83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622" w14:textId="77777777" w:rsidR="004B2948" w:rsidRPr="00394181" w:rsidRDefault="004B2948">
    <w:pPr>
      <w:pStyle w:val="Footer"/>
      <w:framePr w:wrap="around" w:vAnchor="text" w:hAnchor="margin" w:xAlign="center" w:y="1"/>
      <w:rPr>
        <w:rStyle w:val="PageNumber"/>
        <w:sz w:val="20"/>
      </w:rPr>
    </w:pPr>
    <w:r w:rsidRPr="00394181">
      <w:rPr>
        <w:rStyle w:val="PageNumber"/>
        <w:sz w:val="20"/>
      </w:rPr>
      <w:fldChar w:fldCharType="begin"/>
    </w:r>
    <w:r w:rsidRPr="00394181">
      <w:rPr>
        <w:rStyle w:val="PageNumber"/>
        <w:sz w:val="20"/>
      </w:rPr>
      <w:instrText xml:space="preserve">PAGE  </w:instrText>
    </w:r>
    <w:r w:rsidRPr="00394181">
      <w:rPr>
        <w:rStyle w:val="PageNumber"/>
        <w:sz w:val="20"/>
      </w:rPr>
      <w:fldChar w:fldCharType="separate"/>
    </w:r>
    <w:r w:rsidR="005A6714">
      <w:rPr>
        <w:rStyle w:val="PageNumber"/>
        <w:noProof/>
        <w:sz w:val="20"/>
      </w:rPr>
      <w:t>4</w:t>
    </w:r>
    <w:r w:rsidRPr="00394181">
      <w:rPr>
        <w:rStyle w:val="PageNumber"/>
        <w:sz w:val="20"/>
      </w:rPr>
      <w:fldChar w:fldCharType="end"/>
    </w:r>
  </w:p>
  <w:p w14:paraId="7760FE9F" w14:textId="5F1517DD" w:rsidR="007B5C4D" w:rsidRDefault="007B5C4D" w:rsidP="007B5C4D">
    <w:pPr>
      <w:pStyle w:val="Footer"/>
      <w:jc w:val="right"/>
      <w:rPr>
        <w:sz w:val="20"/>
      </w:rPr>
    </w:pPr>
  </w:p>
  <w:p w14:paraId="47416E19" w14:textId="06D49652" w:rsidR="007B5C4D" w:rsidRPr="00394181" w:rsidRDefault="007B5C4D" w:rsidP="007B5C4D">
    <w:pPr>
      <w:pStyle w:val="Footer"/>
      <w:jc w:val="right"/>
      <w:rPr>
        <w:sz w:val="20"/>
      </w:rPr>
    </w:pPr>
    <w:r>
      <w:rPr>
        <w:sz w:val="20"/>
      </w:rPr>
      <w:t xml:space="preserve">                                                                           </w:t>
    </w:r>
    <w:r w:rsidR="00077FAE">
      <w:rPr>
        <w:sz w:val="20"/>
      </w:rPr>
      <w:t xml:space="preserve">       </w:t>
    </w:r>
    <w:r w:rsidR="005A6714">
      <w:rPr>
        <w:sz w:val="20"/>
      </w:rPr>
      <w:t xml:space="preserve">  SBIR STTR Genl. T&amp;C </w:t>
    </w:r>
    <w:r w:rsidR="00B56D51">
      <w:rPr>
        <w:sz w:val="20"/>
      </w:rPr>
      <w:t xml:space="preserve">FEB </w:t>
    </w:r>
    <w:r w:rsidR="005A6714">
      <w:rPr>
        <w:sz w:val="20"/>
      </w:rPr>
      <w:t>20</w:t>
    </w:r>
    <w:r w:rsidR="00B56D51">
      <w:rPr>
        <w:sz w:val="20"/>
      </w:rPr>
      <w:t>2</w:t>
    </w:r>
    <w:r w:rsidR="00142B15">
      <w:rPr>
        <w:sz w:val="20"/>
      </w:rPr>
      <w:t>3</w:t>
    </w:r>
  </w:p>
  <w:p w14:paraId="058A782B" w14:textId="77777777" w:rsidR="00D839BA" w:rsidRDefault="00D839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E796" w14:textId="77777777" w:rsidR="00B56D51" w:rsidRDefault="00B5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296E" w14:textId="77777777" w:rsidR="001B3953" w:rsidRDefault="001B3953">
      <w:r>
        <w:separator/>
      </w:r>
    </w:p>
  </w:footnote>
  <w:footnote w:type="continuationSeparator" w:id="0">
    <w:p w14:paraId="12CE04ED" w14:textId="77777777" w:rsidR="001B3953" w:rsidRDefault="001B3953">
      <w:r>
        <w:continuationSeparator/>
      </w:r>
    </w:p>
  </w:footnote>
  <w:footnote w:type="continuationNotice" w:id="1">
    <w:p w14:paraId="7D35502F" w14:textId="77777777" w:rsidR="001B3953" w:rsidRDefault="001B3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8F2B" w14:textId="77777777" w:rsidR="00B56D51" w:rsidRDefault="00B56D51">
    <w:pPr>
      <w:pStyle w:val="Header"/>
    </w:pPr>
  </w:p>
  <w:p w14:paraId="6B5CDC58" w14:textId="77777777" w:rsidR="00D839BA" w:rsidRDefault="00D83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A86" w14:textId="313ACA04" w:rsidR="004B2948" w:rsidRPr="00394181" w:rsidRDefault="004B2948" w:rsidP="008C5232">
    <w:pPr>
      <w:pStyle w:val="Header"/>
      <w:jc w:val="center"/>
      <w:rPr>
        <w:sz w:val="20"/>
      </w:rPr>
    </w:pPr>
    <w:r w:rsidRPr="00394181">
      <w:rPr>
        <w:sz w:val="20"/>
      </w:rPr>
      <w:t>Not Specified/Other</w:t>
    </w:r>
  </w:p>
  <w:p w14:paraId="06981F6E" w14:textId="77777777" w:rsidR="004B2948" w:rsidRDefault="004B2948" w:rsidP="008C5232">
    <w:pPr>
      <w:pStyle w:val="Header"/>
      <w:jc w:val="center"/>
    </w:pPr>
  </w:p>
  <w:p w14:paraId="06B0714F" w14:textId="77777777" w:rsidR="00D839BA" w:rsidRDefault="00D839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CED6" w14:textId="77777777" w:rsidR="00B56D51" w:rsidRDefault="00B56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70"/>
    <w:multiLevelType w:val="hybridMultilevel"/>
    <w:tmpl w:val="3BF44CA8"/>
    <w:lvl w:ilvl="0" w:tplc="FFFFFFFF">
      <w:start w:val="1"/>
      <w:numFmt w:val="decimal"/>
      <w:lvlText w:val="%1."/>
      <w:lvlJc w:val="left"/>
      <w:pPr>
        <w:ind w:left="1080" w:hanging="360"/>
      </w:pPr>
      <w:rPr>
        <w:rFonts w:hint="default"/>
      </w:rPr>
    </w:lvl>
    <w:lvl w:ilvl="1" w:tplc="0409001B">
      <w:start w:val="1"/>
      <w:numFmt w:val="lowerRoman"/>
      <w:lvlText w:val="%2."/>
      <w:lvlJc w:val="righ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893C2E"/>
    <w:multiLevelType w:val="hybridMultilevel"/>
    <w:tmpl w:val="869A36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A46"/>
    <w:multiLevelType w:val="hybridMultilevel"/>
    <w:tmpl w:val="FDA670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4E08F4"/>
    <w:multiLevelType w:val="hybridMultilevel"/>
    <w:tmpl w:val="57FA7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01C1B"/>
    <w:multiLevelType w:val="hybridMultilevel"/>
    <w:tmpl w:val="F8464A9A"/>
    <w:lvl w:ilvl="0" w:tplc="88B86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542E1"/>
    <w:multiLevelType w:val="hybridMultilevel"/>
    <w:tmpl w:val="1CDC7850"/>
    <w:lvl w:ilvl="0" w:tplc="7D1CF7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097062"/>
    <w:multiLevelType w:val="hybridMultilevel"/>
    <w:tmpl w:val="6FFEF36A"/>
    <w:lvl w:ilvl="0" w:tplc="7432152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B6185"/>
    <w:multiLevelType w:val="singleLevel"/>
    <w:tmpl w:val="87CC1BD8"/>
    <w:lvl w:ilvl="0">
      <w:start w:val="1"/>
      <w:numFmt w:val="decimal"/>
      <w:lvlText w:val="(%1)"/>
      <w:lvlJc w:val="left"/>
      <w:pPr>
        <w:tabs>
          <w:tab w:val="num" w:pos="1350"/>
        </w:tabs>
        <w:ind w:left="1350" w:hanging="360"/>
      </w:pPr>
      <w:rPr>
        <w:rFonts w:ascii="Times New Roman" w:eastAsia="Times New Roman" w:hAnsi="Times New Roman" w:cs="Times New Roman"/>
      </w:rPr>
    </w:lvl>
  </w:abstractNum>
  <w:abstractNum w:abstractNumId="8" w15:restartNumberingAfterBreak="0">
    <w:nsid w:val="37EA5533"/>
    <w:multiLevelType w:val="singleLevel"/>
    <w:tmpl w:val="BDE8E492"/>
    <w:lvl w:ilvl="0">
      <w:start w:val="1"/>
      <w:numFmt w:val="lowerLetter"/>
      <w:lvlText w:val="%1."/>
      <w:lvlJc w:val="left"/>
      <w:pPr>
        <w:tabs>
          <w:tab w:val="num" w:pos="750"/>
        </w:tabs>
        <w:ind w:left="750" w:hanging="360"/>
      </w:pPr>
      <w:rPr>
        <w:rFonts w:hint="default"/>
      </w:rPr>
    </w:lvl>
  </w:abstractNum>
  <w:abstractNum w:abstractNumId="9" w15:restartNumberingAfterBreak="0">
    <w:nsid w:val="3A7C599B"/>
    <w:multiLevelType w:val="hybridMultilevel"/>
    <w:tmpl w:val="AD2AA3E0"/>
    <w:lvl w:ilvl="0" w:tplc="4364B3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C5F7E"/>
    <w:multiLevelType w:val="singleLevel"/>
    <w:tmpl w:val="5EE4C8F0"/>
    <w:lvl w:ilvl="0">
      <w:start w:val="1"/>
      <w:numFmt w:val="decimal"/>
      <w:lvlText w:val="(%1)"/>
      <w:lvlJc w:val="left"/>
      <w:pPr>
        <w:tabs>
          <w:tab w:val="num" w:pos="1365"/>
        </w:tabs>
        <w:ind w:left="1365" w:hanging="375"/>
      </w:pPr>
      <w:rPr>
        <w:rFonts w:hint="default"/>
      </w:rPr>
    </w:lvl>
  </w:abstractNum>
  <w:abstractNum w:abstractNumId="11" w15:restartNumberingAfterBreak="0">
    <w:nsid w:val="482032A7"/>
    <w:multiLevelType w:val="hybridMultilevel"/>
    <w:tmpl w:val="547C8766"/>
    <w:lvl w:ilvl="0" w:tplc="E528E1B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93C3496"/>
    <w:multiLevelType w:val="hybridMultilevel"/>
    <w:tmpl w:val="2DBE1942"/>
    <w:lvl w:ilvl="0" w:tplc="FFFFFFFF">
      <w:start w:val="1"/>
      <w:numFmt w:val="decimal"/>
      <w:lvlText w:val="%1."/>
      <w:lvlJc w:val="left"/>
      <w:pPr>
        <w:ind w:left="1080" w:hanging="360"/>
      </w:pPr>
      <w:rPr>
        <w:rFonts w:hint="default"/>
      </w:rPr>
    </w:lvl>
    <w:lvl w:ilvl="1" w:tplc="0409001B">
      <w:start w:val="1"/>
      <w:numFmt w:val="lowerRoman"/>
      <w:lvlText w:val="%2."/>
      <w:lvlJc w:val="right"/>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5441822">
    <w:abstractNumId w:val="8"/>
  </w:num>
  <w:num w:numId="2" w16cid:durableId="168760955">
    <w:abstractNumId w:val="7"/>
  </w:num>
  <w:num w:numId="3" w16cid:durableId="138614180">
    <w:abstractNumId w:val="10"/>
  </w:num>
  <w:num w:numId="4" w16cid:durableId="1978947874">
    <w:abstractNumId w:val="9"/>
  </w:num>
  <w:num w:numId="5" w16cid:durableId="1907643905">
    <w:abstractNumId w:val="1"/>
  </w:num>
  <w:num w:numId="6" w16cid:durableId="1793936720">
    <w:abstractNumId w:val="5"/>
  </w:num>
  <w:num w:numId="7" w16cid:durableId="431366389">
    <w:abstractNumId w:val="3"/>
  </w:num>
  <w:num w:numId="8" w16cid:durableId="685864031">
    <w:abstractNumId w:val="4"/>
  </w:num>
  <w:num w:numId="9" w16cid:durableId="858395101">
    <w:abstractNumId w:val="11"/>
  </w:num>
  <w:num w:numId="10" w16cid:durableId="79103331">
    <w:abstractNumId w:val="2"/>
  </w:num>
  <w:num w:numId="11" w16cid:durableId="1174345558">
    <w:abstractNumId w:val="12"/>
  </w:num>
  <w:num w:numId="12" w16cid:durableId="1629899236">
    <w:abstractNumId w:val="0"/>
  </w:num>
  <w:num w:numId="13" w16cid:durableId="197875866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3"/>
    <w:rsid w:val="0000178F"/>
    <w:rsid w:val="000031F4"/>
    <w:rsid w:val="000153EE"/>
    <w:rsid w:val="00015DDF"/>
    <w:rsid w:val="00016AF8"/>
    <w:rsid w:val="00016BE1"/>
    <w:rsid w:val="00021CAF"/>
    <w:rsid w:val="00022A8F"/>
    <w:rsid w:val="0002437C"/>
    <w:rsid w:val="00024A8D"/>
    <w:rsid w:val="000260B6"/>
    <w:rsid w:val="00031D7A"/>
    <w:rsid w:val="00034035"/>
    <w:rsid w:val="00034776"/>
    <w:rsid w:val="000347AF"/>
    <w:rsid w:val="00037621"/>
    <w:rsid w:val="00037F90"/>
    <w:rsid w:val="00043D7E"/>
    <w:rsid w:val="00044057"/>
    <w:rsid w:val="00045754"/>
    <w:rsid w:val="000459F3"/>
    <w:rsid w:val="000508C1"/>
    <w:rsid w:val="00050BF1"/>
    <w:rsid w:val="0005457B"/>
    <w:rsid w:val="00056210"/>
    <w:rsid w:val="000627E4"/>
    <w:rsid w:val="00065B4D"/>
    <w:rsid w:val="000679AD"/>
    <w:rsid w:val="000716A1"/>
    <w:rsid w:val="000724E0"/>
    <w:rsid w:val="00072E29"/>
    <w:rsid w:val="000760E0"/>
    <w:rsid w:val="00076A4C"/>
    <w:rsid w:val="0007779C"/>
    <w:rsid w:val="00077FAE"/>
    <w:rsid w:val="0008384A"/>
    <w:rsid w:val="00086042"/>
    <w:rsid w:val="00086AF4"/>
    <w:rsid w:val="00090B6A"/>
    <w:rsid w:val="000930CE"/>
    <w:rsid w:val="000A1569"/>
    <w:rsid w:val="000A1A8F"/>
    <w:rsid w:val="000A61F9"/>
    <w:rsid w:val="000A712A"/>
    <w:rsid w:val="000B7214"/>
    <w:rsid w:val="000C0F80"/>
    <w:rsid w:val="000C5A23"/>
    <w:rsid w:val="000C7083"/>
    <w:rsid w:val="000D2C25"/>
    <w:rsid w:val="000E20FC"/>
    <w:rsid w:val="000E2306"/>
    <w:rsid w:val="000E6172"/>
    <w:rsid w:val="000F43E4"/>
    <w:rsid w:val="000F4DC8"/>
    <w:rsid w:val="000F5053"/>
    <w:rsid w:val="000F6D71"/>
    <w:rsid w:val="000F76FC"/>
    <w:rsid w:val="000F7A91"/>
    <w:rsid w:val="00100BBD"/>
    <w:rsid w:val="00104564"/>
    <w:rsid w:val="001111AE"/>
    <w:rsid w:val="0011224B"/>
    <w:rsid w:val="001153BD"/>
    <w:rsid w:val="00122DE6"/>
    <w:rsid w:val="00123575"/>
    <w:rsid w:val="00124FE1"/>
    <w:rsid w:val="00125E7E"/>
    <w:rsid w:val="00127274"/>
    <w:rsid w:val="00132FE9"/>
    <w:rsid w:val="00136973"/>
    <w:rsid w:val="00136BC4"/>
    <w:rsid w:val="001379FF"/>
    <w:rsid w:val="00140655"/>
    <w:rsid w:val="00140679"/>
    <w:rsid w:val="00142B15"/>
    <w:rsid w:val="001517B8"/>
    <w:rsid w:val="00153A9C"/>
    <w:rsid w:val="0015417E"/>
    <w:rsid w:val="001542A7"/>
    <w:rsid w:val="00156D04"/>
    <w:rsid w:val="00157CB0"/>
    <w:rsid w:val="00164CA4"/>
    <w:rsid w:val="00164F7D"/>
    <w:rsid w:val="00166C52"/>
    <w:rsid w:val="00174DE5"/>
    <w:rsid w:val="00183621"/>
    <w:rsid w:val="00186722"/>
    <w:rsid w:val="00192607"/>
    <w:rsid w:val="00193D57"/>
    <w:rsid w:val="00195014"/>
    <w:rsid w:val="001A2363"/>
    <w:rsid w:val="001B3953"/>
    <w:rsid w:val="001B3FDC"/>
    <w:rsid w:val="001B4025"/>
    <w:rsid w:val="001C1129"/>
    <w:rsid w:val="001C19ED"/>
    <w:rsid w:val="001C2FE1"/>
    <w:rsid w:val="001C7CF8"/>
    <w:rsid w:val="001D04C2"/>
    <w:rsid w:val="001D6E5F"/>
    <w:rsid w:val="001E2440"/>
    <w:rsid w:val="001F1ED7"/>
    <w:rsid w:val="001F2587"/>
    <w:rsid w:val="00204050"/>
    <w:rsid w:val="00207568"/>
    <w:rsid w:val="0021100E"/>
    <w:rsid w:val="00213D2B"/>
    <w:rsid w:val="00223114"/>
    <w:rsid w:val="0022337F"/>
    <w:rsid w:val="0023066A"/>
    <w:rsid w:val="002313E3"/>
    <w:rsid w:val="00232FE4"/>
    <w:rsid w:val="00235B9F"/>
    <w:rsid w:val="00236813"/>
    <w:rsid w:val="00236C0A"/>
    <w:rsid w:val="00237CCD"/>
    <w:rsid w:val="00240FB2"/>
    <w:rsid w:val="00241F4E"/>
    <w:rsid w:val="00242349"/>
    <w:rsid w:val="00242C98"/>
    <w:rsid w:val="002568DE"/>
    <w:rsid w:val="00256ADF"/>
    <w:rsid w:val="00257E23"/>
    <w:rsid w:val="0026374B"/>
    <w:rsid w:val="002662C4"/>
    <w:rsid w:val="0027155F"/>
    <w:rsid w:val="00271993"/>
    <w:rsid w:val="00276F08"/>
    <w:rsid w:val="0028256F"/>
    <w:rsid w:val="0028378C"/>
    <w:rsid w:val="002863A6"/>
    <w:rsid w:val="00287991"/>
    <w:rsid w:val="00287DEE"/>
    <w:rsid w:val="002A140E"/>
    <w:rsid w:val="002A54A8"/>
    <w:rsid w:val="002A6A24"/>
    <w:rsid w:val="002A73FC"/>
    <w:rsid w:val="002B0DD5"/>
    <w:rsid w:val="002B2856"/>
    <w:rsid w:val="002B6A3A"/>
    <w:rsid w:val="002C17DC"/>
    <w:rsid w:val="002C1B26"/>
    <w:rsid w:val="002C6A69"/>
    <w:rsid w:val="002D244B"/>
    <w:rsid w:val="002D7AF4"/>
    <w:rsid w:val="002D7DA5"/>
    <w:rsid w:val="002E201A"/>
    <w:rsid w:val="002E60E2"/>
    <w:rsid w:val="002E6BB2"/>
    <w:rsid w:val="002E6D0B"/>
    <w:rsid w:val="002F2472"/>
    <w:rsid w:val="002F4065"/>
    <w:rsid w:val="002F707F"/>
    <w:rsid w:val="002F7D92"/>
    <w:rsid w:val="003026ED"/>
    <w:rsid w:val="003028C7"/>
    <w:rsid w:val="003048F0"/>
    <w:rsid w:val="00315091"/>
    <w:rsid w:val="00315812"/>
    <w:rsid w:val="00316BA9"/>
    <w:rsid w:val="003200F3"/>
    <w:rsid w:val="00320115"/>
    <w:rsid w:val="0032255B"/>
    <w:rsid w:val="0032479D"/>
    <w:rsid w:val="0033230E"/>
    <w:rsid w:val="00334439"/>
    <w:rsid w:val="003378EF"/>
    <w:rsid w:val="0034391B"/>
    <w:rsid w:val="003442F4"/>
    <w:rsid w:val="00347ADA"/>
    <w:rsid w:val="003516DF"/>
    <w:rsid w:val="00355243"/>
    <w:rsid w:val="00364026"/>
    <w:rsid w:val="00364202"/>
    <w:rsid w:val="00364A1C"/>
    <w:rsid w:val="00367379"/>
    <w:rsid w:val="00372C9E"/>
    <w:rsid w:val="00374FF0"/>
    <w:rsid w:val="00377265"/>
    <w:rsid w:val="00380E87"/>
    <w:rsid w:val="003848E5"/>
    <w:rsid w:val="003875B9"/>
    <w:rsid w:val="0039227C"/>
    <w:rsid w:val="00392BD0"/>
    <w:rsid w:val="00394181"/>
    <w:rsid w:val="003A6A79"/>
    <w:rsid w:val="003B1D61"/>
    <w:rsid w:val="003B48E0"/>
    <w:rsid w:val="003B5247"/>
    <w:rsid w:val="003B76FC"/>
    <w:rsid w:val="003C322F"/>
    <w:rsid w:val="003C3795"/>
    <w:rsid w:val="003C3B23"/>
    <w:rsid w:val="003C3CE4"/>
    <w:rsid w:val="003C4FB0"/>
    <w:rsid w:val="003D5D8F"/>
    <w:rsid w:val="003E281B"/>
    <w:rsid w:val="003E3873"/>
    <w:rsid w:val="003E57FA"/>
    <w:rsid w:val="003E639D"/>
    <w:rsid w:val="003E6E42"/>
    <w:rsid w:val="003E74E0"/>
    <w:rsid w:val="003E7BB0"/>
    <w:rsid w:val="003F08DD"/>
    <w:rsid w:val="003F2984"/>
    <w:rsid w:val="003F7DDB"/>
    <w:rsid w:val="00400915"/>
    <w:rsid w:val="00415526"/>
    <w:rsid w:val="00415F3F"/>
    <w:rsid w:val="0041743B"/>
    <w:rsid w:val="0042022D"/>
    <w:rsid w:val="00421B03"/>
    <w:rsid w:val="00422DA8"/>
    <w:rsid w:val="00423674"/>
    <w:rsid w:val="00425C8D"/>
    <w:rsid w:val="00426DBC"/>
    <w:rsid w:val="00431F69"/>
    <w:rsid w:val="0043213C"/>
    <w:rsid w:val="00443215"/>
    <w:rsid w:val="004438BA"/>
    <w:rsid w:val="00445C8E"/>
    <w:rsid w:val="004519B3"/>
    <w:rsid w:val="0045363D"/>
    <w:rsid w:val="00457DDA"/>
    <w:rsid w:val="004621A7"/>
    <w:rsid w:val="004652C8"/>
    <w:rsid w:val="00465A97"/>
    <w:rsid w:val="00467F5E"/>
    <w:rsid w:val="0047112E"/>
    <w:rsid w:val="0047135A"/>
    <w:rsid w:val="00474FFD"/>
    <w:rsid w:val="00476B2D"/>
    <w:rsid w:val="004820BE"/>
    <w:rsid w:val="004821B3"/>
    <w:rsid w:val="00491991"/>
    <w:rsid w:val="00496702"/>
    <w:rsid w:val="004A143F"/>
    <w:rsid w:val="004A2854"/>
    <w:rsid w:val="004B2948"/>
    <w:rsid w:val="004B6FBB"/>
    <w:rsid w:val="004C3AB1"/>
    <w:rsid w:val="004C60D3"/>
    <w:rsid w:val="004D3F2F"/>
    <w:rsid w:val="004D7611"/>
    <w:rsid w:val="004E2700"/>
    <w:rsid w:val="004E3B06"/>
    <w:rsid w:val="004E71E3"/>
    <w:rsid w:val="004F00FB"/>
    <w:rsid w:val="0050042F"/>
    <w:rsid w:val="00503F17"/>
    <w:rsid w:val="00515C93"/>
    <w:rsid w:val="0052155C"/>
    <w:rsid w:val="00522C3C"/>
    <w:rsid w:val="00527F30"/>
    <w:rsid w:val="0053648C"/>
    <w:rsid w:val="00536F52"/>
    <w:rsid w:val="005375CA"/>
    <w:rsid w:val="00537890"/>
    <w:rsid w:val="0054363A"/>
    <w:rsid w:val="00544761"/>
    <w:rsid w:val="00545131"/>
    <w:rsid w:val="005459B4"/>
    <w:rsid w:val="00547FD9"/>
    <w:rsid w:val="00554E8C"/>
    <w:rsid w:val="005623E0"/>
    <w:rsid w:val="00567BD5"/>
    <w:rsid w:val="00567F32"/>
    <w:rsid w:val="00572395"/>
    <w:rsid w:val="005745D5"/>
    <w:rsid w:val="00576993"/>
    <w:rsid w:val="00577649"/>
    <w:rsid w:val="00580DD9"/>
    <w:rsid w:val="005815F9"/>
    <w:rsid w:val="00581FE3"/>
    <w:rsid w:val="0058371E"/>
    <w:rsid w:val="00594B23"/>
    <w:rsid w:val="005960AE"/>
    <w:rsid w:val="005A6714"/>
    <w:rsid w:val="005B3602"/>
    <w:rsid w:val="005B625D"/>
    <w:rsid w:val="005C04B9"/>
    <w:rsid w:val="005C3A6A"/>
    <w:rsid w:val="005D0C17"/>
    <w:rsid w:val="005D2D01"/>
    <w:rsid w:val="005D78B1"/>
    <w:rsid w:val="005E1F18"/>
    <w:rsid w:val="005F1AB8"/>
    <w:rsid w:val="005F25DA"/>
    <w:rsid w:val="005F3ABF"/>
    <w:rsid w:val="005F53CC"/>
    <w:rsid w:val="0060165E"/>
    <w:rsid w:val="006031FF"/>
    <w:rsid w:val="00604D6A"/>
    <w:rsid w:val="00605B92"/>
    <w:rsid w:val="00607F9E"/>
    <w:rsid w:val="00616191"/>
    <w:rsid w:val="00620449"/>
    <w:rsid w:val="00623696"/>
    <w:rsid w:val="0063394F"/>
    <w:rsid w:val="00633B57"/>
    <w:rsid w:val="00641D9D"/>
    <w:rsid w:val="006421A2"/>
    <w:rsid w:val="00642F64"/>
    <w:rsid w:val="00643695"/>
    <w:rsid w:val="00647C9A"/>
    <w:rsid w:val="00651785"/>
    <w:rsid w:val="00661A22"/>
    <w:rsid w:val="00676075"/>
    <w:rsid w:val="00683D71"/>
    <w:rsid w:val="00687CD7"/>
    <w:rsid w:val="006970CF"/>
    <w:rsid w:val="00697D0B"/>
    <w:rsid w:val="006A0392"/>
    <w:rsid w:val="006A5388"/>
    <w:rsid w:val="006B348D"/>
    <w:rsid w:val="006B4231"/>
    <w:rsid w:val="006B53AB"/>
    <w:rsid w:val="006B6354"/>
    <w:rsid w:val="006B6383"/>
    <w:rsid w:val="006B744B"/>
    <w:rsid w:val="006C5CEE"/>
    <w:rsid w:val="006C5D60"/>
    <w:rsid w:val="006C6184"/>
    <w:rsid w:val="006C6651"/>
    <w:rsid w:val="006D12A0"/>
    <w:rsid w:val="006D26B2"/>
    <w:rsid w:val="006D4056"/>
    <w:rsid w:val="006D6F5D"/>
    <w:rsid w:val="006E143B"/>
    <w:rsid w:val="006E1959"/>
    <w:rsid w:val="006E4723"/>
    <w:rsid w:val="006E49AE"/>
    <w:rsid w:val="006F0373"/>
    <w:rsid w:val="006F587F"/>
    <w:rsid w:val="00701930"/>
    <w:rsid w:val="00703148"/>
    <w:rsid w:val="00703A57"/>
    <w:rsid w:val="0070719F"/>
    <w:rsid w:val="0071313B"/>
    <w:rsid w:val="00715327"/>
    <w:rsid w:val="00717E55"/>
    <w:rsid w:val="007213D4"/>
    <w:rsid w:val="00721CF9"/>
    <w:rsid w:val="0073059E"/>
    <w:rsid w:val="007313B9"/>
    <w:rsid w:val="0073300A"/>
    <w:rsid w:val="00736443"/>
    <w:rsid w:val="00745433"/>
    <w:rsid w:val="00751DF7"/>
    <w:rsid w:val="007523E8"/>
    <w:rsid w:val="00761055"/>
    <w:rsid w:val="0076166A"/>
    <w:rsid w:val="007617AF"/>
    <w:rsid w:val="00771C31"/>
    <w:rsid w:val="00774965"/>
    <w:rsid w:val="00780856"/>
    <w:rsid w:val="007822B8"/>
    <w:rsid w:val="00795B81"/>
    <w:rsid w:val="007A3606"/>
    <w:rsid w:val="007A4287"/>
    <w:rsid w:val="007A4FA7"/>
    <w:rsid w:val="007A752D"/>
    <w:rsid w:val="007A7D5F"/>
    <w:rsid w:val="007B5C4D"/>
    <w:rsid w:val="007C01E8"/>
    <w:rsid w:val="007C0C2B"/>
    <w:rsid w:val="007C0F1F"/>
    <w:rsid w:val="007C0FC7"/>
    <w:rsid w:val="007C26C8"/>
    <w:rsid w:val="007C2BB0"/>
    <w:rsid w:val="007C7FE6"/>
    <w:rsid w:val="007D2C7B"/>
    <w:rsid w:val="007D5253"/>
    <w:rsid w:val="007D6156"/>
    <w:rsid w:val="007E1C6E"/>
    <w:rsid w:val="007E59D3"/>
    <w:rsid w:val="007F185B"/>
    <w:rsid w:val="007F2939"/>
    <w:rsid w:val="008013A6"/>
    <w:rsid w:val="00807634"/>
    <w:rsid w:val="00811F36"/>
    <w:rsid w:val="00814C7F"/>
    <w:rsid w:val="00816CBF"/>
    <w:rsid w:val="00820F29"/>
    <w:rsid w:val="008221F4"/>
    <w:rsid w:val="00822F34"/>
    <w:rsid w:val="00823DC8"/>
    <w:rsid w:val="008311FA"/>
    <w:rsid w:val="00832593"/>
    <w:rsid w:val="00834E8F"/>
    <w:rsid w:val="0083678F"/>
    <w:rsid w:val="00844FF4"/>
    <w:rsid w:val="008469A6"/>
    <w:rsid w:val="00860420"/>
    <w:rsid w:val="00860C78"/>
    <w:rsid w:val="00863B01"/>
    <w:rsid w:val="00864C43"/>
    <w:rsid w:val="00864DCE"/>
    <w:rsid w:val="00871D69"/>
    <w:rsid w:val="00873B81"/>
    <w:rsid w:val="0087706F"/>
    <w:rsid w:val="00880D8B"/>
    <w:rsid w:val="00882457"/>
    <w:rsid w:val="00886BFC"/>
    <w:rsid w:val="00887614"/>
    <w:rsid w:val="008879EF"/>
    <w:rsid w:val="0089186E"/>
    <w:rsid w:val="00891A76"/>
    <w:rsid w:val="00891B14"/>
    <w:rsid w:val="00893F77"/>
    <w:rsid w:val="00894048"/>
    <w:rsid w:val="008A407F"/>
    <w:rsid w:val="008A527B"/>
    <w:rsid w:val="008A627E"/>
    <w:rsid w:val="008A68CE"/>
    <w:rsid w:val="008B22F8"/>
    <w:rsid w:val="008B37B9"/>
    <w:rsid w:val="008B37C5"/>
    <w:rsid w:val="008B5331"/>
    <w:rsid w:val="008B6B31"/>
    <w:rsid w:val="008C4EEE"/>
    <w:rsid w:val="008C5232"/>
    <w:rsid w:val="008C592E"/>
    <w:rsid w:val="008D3928"/>
    <w:rsid w:val="008D6A4D"/>
    <w:rsid w:val="008E58F6"/>
    <w:rsid w:val="008E63A3"/>
    <w:rsid w:val="008E662F"/>
    <w:rsid w:val="008F2E86"/>
    <w:rsid w:val="008F30D6"/>
    <w:rsid w:val="008F4B3F"/>
    <w:rsid w:val="00900341"/>
    <w:rsid w:val="00900B30"/>
    <w:rsid w:val="00910082"/>
    <w:rsid w:val="009216AC"/>
    <w:rsid w:val="00924888"/>
    <w:rsid w:val="0092523D"/>
    <w:rsid w:val="0092527B"/>
    <w:rsid w:val="00930AA3"/>
    <w:rsid w:val="00932AFD"/>
    <w:rsid w:val="00933B98"/>
    <w:rsid w:val="009364E5"/>
    <w:rsid w:val="0093678D"/>
    <w:rsid w:val="00943208"/>
    <w:rsid w:val="0094606D"/>
    <w:rsid w:val="0095150F"/>
    <w:rsid w:val="0095289A"/>
    <w:rsid w:val="00953AD5"/>
    <w:rsid w:val="009552D1"/>
    <w:rsid w:val="00966DC1"/>
    <w:rsid w:val="0096737F"/>
    <w:rsid w:val="0097452B"/>
    <w:rsid w:val="00983F10"/>
    <w:rsid w:val="00984B82"/>
    <w:rsid w:val="00987656"/>
    <w:rsid w:val="00987AB0"/>
    <w:rsid w:val="0099402B"/>
    <w:rsid w:val="00995F48"/>
    <w:rsid w:val="00995F75"/>
    <w:rsid w:val="009A1E67"/>
    <w:rsid w:val="009A4591"/>
    <w:rsid w:val="009B1103"/>
    <w:rsid w:val="009B4140"/>
    <w:rsid w:val="009B4792"/>
    <w:rsid w:val="009B7787"/>
    <w:rsid w:val="009C0AF1"/>
    <w:rsid w:val="009C0C8C"/>
    <w:rsid w:val="009C4FA0"/>
    <w:rsid w:val="009D0029"/>
    <w:rsid w:val="009D3151"/>
    <w:rsid w:val="009D4A99"/>
    <w:rsid w:val="009D612A"/>
    <w:rsid w:val="009E2205"/>
    <w:rsid w:val="009E3534"/>
    <w:rsid w:val="009E3873"/>
    <w:rsid w:val="009E5232"/>
    <w:rsid w:val="009F2BFF"/>
    <w:rsid w:val="009F3C43"/>
    <w:rsid w:val="00A03057"/>
    <w:rsid w:val="00A06194"/>
    <w:rsid w:val="00A15FDC"/>
    <w:rsid w:val="00A16DEC"/>
    <w:rsid w:val="00A24AD5"/>
    <w:rsid w:val="00A3275C"/>
    <w:rsid w:val="00A33765"/>
    <w:rsid w:val="00A371E9"/>
    <w:rsid w:val="00A40367"/>
    <w:rsid w:val="00A44322"/>
    <w:rsid w:val="00A45B98"/>
    <w:rsid w:val="00A46835"/>
    <w:rsid w:val="00A52A7D"/>
    <w:rsid w:val="00A53F09"/>
    <w:rsid w:val="00A63AB3"/>
    <w:rsid w:val="00A67C16"/>
    <w:rsid w:val="00A72857"/>
    <w:rsid w:val="00A82A56"/>
    <w:rsid w:val="00A82C19"/>
    <w:rsid w:val="00A82F52"/>
    <w:rsid w:val="00A95614"/>
    <w:rsid w:val="00A97290"/>
    <w:rsid w:val="00AA0BB8"/>
    <w:rsid w:val="00AA3382"/>
    <w:rsid w:val="00AC0574"/>
    <w:rsid w:val="00AC0707"/>
    <w:rsid w:val="00AC0DB3"/>
    <w:rsid w:val="00AC1F6A"/>
    <w:rsid w:val="00AD2FCE"/>
    <w:rsid w:val="00AD4ED6"/>
    <w:rsid w:val="00AD68EA"/>
    <w:rsid w:val="00AD7B2B"/>
    <w:rsid w:val="00AE112B"/>
    <w:rsid w:val="00AE2FEC"/>
    <w:rsid w:val="00AE4887"/>
    <w:rsid w:val="00AF18BD"/>
    <w:rsid w:val="00AF2798"/>
    <w:rsid w:val="00AF3E20"/>
    <w:rsid w:val="00B025AE"/>
    <w:rsid w:val="00B052FD"/>
    <w:rsid w:val="00B10896"/>
    <w:rsid w:val="00B10AFF"/>
    <w:rsid w:val="00B1282F"/>
    <w:rsid w:val="00B20F14"/>
    <w:rsid w:val="00B229CE"/>
    <w:rsid w:val="00B22B5D"/>
    <w:rsid w:val="00B24F46"/>
    <w:rsid w:val="00B255DD"/>
    <w:rsid w:val="00B26D3A"/>
    <w:rsid w:val="00B3297C"/>
    <w:rsid w:val="00B33106"/>
    <w:rsid w:val="00B33AEF"/>
    <w:rsid w:val="00B3461B"/>
    <w:rsid w:val="00B3490E"/>
    <w:rsid w:val="00B35CF1"/>
    <w:rsid w:val="00B40368"/>
    <w:rsid w:val="00B44C0B"/>
    <w:rsid w:val="00B462B9"/>
    <w:rsid w:val="00B46D04"/>
    <w:rsid w:val="00B47D53"/>
    <w:rsid w:val="00B502DE"/>
    <w:rsid w:val="00B56D51"/>
    <w:rsid w:val="00B620C7"/>
    <w:rsid w:val="00B67F3A"/>
    <w:rsid w:val="00B70B7C"/>
    <w:rsid w:val="00B77F89"/>
    <w:rsid w:val="00B81687"/>
    <w:rsid w:val="00B9103E"/>
    <w:rsid w:val="00B91CFC"/>
    <w:rsid w:val="00BA0250"/>
    <w:rsid w:val="00BA0812"/>
    <w:rsid w:val="00BA660A"/>
    <w:rsid w:val="00BB0C44"/>
    <w:rsid w:val="00BB132D"/>
    <w:rsid w:val="00BB4142"/>
    <w:rsid w:val="00BB73A4"/>
    <w:rsid w:val="00BC10AB"/>
    <w:rsid w:val="00BC2928"/>
    <w:rsid w:val="00BC2CB6"/>
    <w:rsid w:val="00BC3976"/>
    <w:rsid w:val="00BC64C9"/>
    <w:rsid w:val="00BC6631"/>
    <w:rsid w:val="00BD2D5A"/>
    <w:rsid w:val="00BD3868"/>
    <w:rsid w:val="00BD38E6"/>
    <w:rsid w:val="00BD5C5B"/>
    <w:rsid w:val="00BE2B55"/>
    <w:rsid w:val="00BE3055"/>
    <w:rsid w:val="00BE5F2D"/>
    <w:rsid w:val="00BE7ADE"/>
    <w:rsid w:val="00BF1974"/>
    <w:rsid w:val="00BF2026"/>
    <w:rsid w:val="00BF3385"/>
    <w:rsid w:val="00BF33AB"/>
    <w:rsid w:val="00BF36D0"/>
    <w:rsid w:val="00BF7B1B"/>
    <w:rsid w:val="00C058D7"/>
    <w:rsid w:val="00C062AF"/>
    <w:rsid w:val="00C07F11"/>
    <w:rsid w:val="00C13455"/>
    <w:rsid w:val="00C14BED"/>
    <w:rsid w:val="00C2572B"/>
    <w:rsid w:val="00C313DD"/>
    <w:rsid w:val="00C35EEC"/>
    <w:rsid w:val="00C37C09"/>
    <w:rsid w:val="00C54766"/>
    <w:rsid w:val="00C54D48"/>
    <w:rsid w:val="00C5528E"/>
    <w:rsid w:val="00C55AA8"/>
    <w:rsid w:val="00C574EF"/>
    <w:rsid w:val="00C607A9"/>
    <w:rsid w:val="00C610BE"/>
    <w:rsid w:val="00C66797"/>
    <w:rsid w:val="00C74391"/>
    <w:rsid w:val="00C8069F"/>
    <w:rsid w:val="00C83016"/>
    <w:rsid w:val="00C954D2"/>
    <w:rsid w:val="00C96FAC"/>
    <w:rsid w:val="00C97BB3"/>
    <w:rsid w:val="00CA0332"/>
    <w:rsid w:val="00CA0A73"/>
    <w:rsid w:val="00CA1895"/>
    <w:rsid w:val="00CA19CB"/>
    <w:rsid w:val="00CB1C7C"/>
    <w:rsid w:val="00CB20FB"/>
    <w:rsid w:val="00CB2D37"/>
    <w:rsid w:val="00CB3A39"/>
    <w:rsid w:val="00CB45C8"/>
    <w:rsid w:val="00CC442B"/>
    <w:rsid w:val="00CC6EAF"/>
    <w:rsid w:val="00CD02CB"/>
    <w:rsid w:val="00CE3E43"/>
    <w:rsid w:val="00CE6F4B"/>
    <w:rsid w:val="00CF23E5"/>
    <w:rsid w:val="00D05317"/>
    <w:rsid w:val="00D1073E"/>
    <w:rsid w:val="00D13C30"/>
    <w:rsid w:val="00D14B26"/>
    <w:rsid w:val="00D1544B"/>
    <w:rsid w:val="00D26041"/>
    <w:rsid w:val="00D3095F"/>
    <w:rsid w:val="00D30E79"/>
    <w:rsid w:val="00D33B72"/>
    <w:rsid w:val="00D357C3"/>
    <w:rsid w:val="00D40D40"/>
    <w:rsid w:val="00D42FD2"/>
    <w:rsid w:val="00D43860"/>
    <w:rsid w:val="00D43CE0"/>
    <w:rsid w:val="00D62C69"/>
    <w:rsid w:val="00D7590C"/>
    <w:rsid w:val="00D76A07"/>
    <w:rsid w:val="00D77D36"/>
    <w:rsid w:val="00D801AA"/>
    <w:rsid w:val="00D839BA"/>
    <w:rsid w:val="00D86708"/>
    <w:rsid w:val="00D943EF"/>
    <w:rsid w:val="00D94AA3"/>
    <w:rsid w:val="00D962BC"/>
    <w:rsid w:val="00D96AEA"/>
    <w:rsid w:val="00DA22F6"/>
    <w:rsid w:val="00DA4C2D"/>
    <w:rsid w:val="00DA5839"/>
    <w:rsid w:val="00DA70C6"/>
    <w:rsid w:val="00DB02CA"/>
    <w:rsid w:val="00DB163E"/>
    <w:rsid w:val="00DC02C4"/>
    <w:rsid w:val="00DC047B"/>
    <w:rsid w:val="00DC0C1A"/>
    <w:rsid w:val="00DC543F"/>
    <w:rsid w:val="00DC6114"/>
    <w:rsid w:val="00DD0954"/>
    <w:rsid w:val="00DD15D5"/>
    <w:rsid w:val="00DD6AA4"/>
    <w:rsid w:val="00DD7F48"/>
    <w:rsid w:val="00DE0FB8"/>
    <w:rsid w:val="00DF081B"/>
    <w:rsid w:val="00DF1743"/>
    <w:rsid w:val="00DF1886"/>
    <w:rsid w:val="00E0203F"/>
    <w:rsid w:val="00E02E2C"/>
    <w:rsid w:val="00E063F5"/>
    <w:rsid w:val="00E12A8A"/>
    <w:rsid w:val="00E14047"/>
    <w:rsid w:val="00E1489C"/>
    <w:rsid w:val="00E15B27"/>
    <w:rsid w:val="00E2266A"/>
    <w:rsid w:val="00E30472"/>
    <w:rsid w:val="00E3516E"/>
    <w:rsid w:val="00E371FC"/>
    <w:rsid w:val="00E43CD1"/>
    <w:rsid w:val="00E4560A"/>
    <w:rsid w:val="00E53850"/>
    <w:rsid w:val="00E561F0"/>
    <w:rsid w:val="00E564CD"/>
    <w:rsid w:val="00E57151"/>
    <w:rsid w:val="00E57276"/>
    <w:rsid w:val="00E626D3"/>
    <w:rsid w:val="00E65592"/>
    <w:rsid w:val="00E7042A"/>
    <w:rsid w:val="00E72424"/>
    <w:rsid w:val="00E72FFD"/>
    <w:rsid w:val="00E733F9"/>
    <w:rsid w:val="00E877BD"/>
    <w:rsid w:val="00E91558"/>
    <w:rsid w:val="00E918A1"/>
    <w:rsid w:val="00E92B10"/>
    <w:rsid w:val="00E94921"/>
    <w:rsid w:val="00E95C91"/>
    <w:rsid w:val="00E97FEF"/>
    <w:rsid w:val="00EB319C"/>
    <w:rsid w:val="00EB43D0"/>
    <w:rsid w:val="00EC0C25"/>
    <w:rsid w:val="00EC1017"/>
    <w:rsid w:val="00EC7B6F"/>
    <w:rsid w:val="00ED125D"/>
    <w:rsid w:val="00ED3083"/>
    <w:rsid w:val="00ED3CE2"/>
    <w:rsid w:val="00ED4AB5"/>
    <w:rsid w:val="00ED6047"/>
    <w:rsid w:val="00EE013C"/>
    <w:rsid w:val="00EE04B3"/>
    <w:rsid w:val="00EE1FA8"/>
    <w:rsid w:val="00EF06C7"/>
    <w:rsid w:val="00EF2EB0"/>
    <w:rsid w:val="00EF3E0B"/>
    <w:rsid w:val="00EF4CA3"/>
    <w:rsid w:val="00F020AE"/>
    <w:rsid w:val="00F02262"/>
    <w:rsid w:val="00F05F8C"/>
    <w:rsid w:val="00F065FF"/>
    <w:rsid w:val="00F077F5"/>
    <w:rsid w:val="00F110DD"/>
    <w:rsid w:val="00F13D90"/>
    <w:rsid w:val="00F1472D"/>
    <w:rsid w:val="00F20A2A"/>
    <w:rsid w:val="00F20E5B"/>
    <w:rsid w:val="00F22717"/>
    <w:rsid w:val="00F22826"/>
    <w:rsid w:val="00F261AD"/>
    <w:rsid w:val="00F26B81"/>
    <w:rsid w:val="00F27D5C"/>
    <w:rsid w:val="00F319DF"/>
    <w:rsid w:val="00F335E6"/>
    <w:rsid w:val="00F354A1"/>
    <w:rsid w:val="00F35A27"/>
    <w:rsid w:val="00F36D7D"/>
    <w:rsid w:val="00F36F3A"/>
    <w:rsid w:val="00F37C66"/>
    <w:rsid w:val="00F4095F"/>
    <w:rsid w:val="00F41914"/>
    <w:rsid w:val="00F43C5B"/>
    <w:rsid w:val="00F45DBF"/>
    <w:rsid w:val="00F50C81"/>
    <w:rsid w:val="00F52205"/>
    <w:rsid w:val="00F625A9"/>
    <w:rsid w:val="00F727BF"/>
    <w:rsid w:val="00F81BF1"/>
    <w:rsid w:val="00F82681"/>
    <w:rsid w:val="00F87107"/>
    <w:rsid w:val="00F9231C"/>
    <w:rsid w:val="00F96C79"/>
    <w:rsid w:val="00FA2D0C"/>
    <w:rsid w:val="00FA723A"/>
    <w:rsid w:val="00FB2AB1"/>
    <w:rsid w:val="00FB6070"/>
    <w:rsid w:val="00FC4328"/>
    <w:rsid w:val="00FD3777"/>
    <w:rsid w:val="00FD7C25"/>
    <w:rsid w:val="00FD7E47"/>
    <w:rsid w:val="00FE22AE"/>
    <w:rsid w:val="00FE509A"/>
    <w:rsid w:val="00FF00DD"/>
    <w:rsid w:val="00FF14C8"/>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B3191"/>
  <w15:docId w15:val="{91643AA6-0709-46C9-9CF3-96112EF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6F"/>
    <w:rPr>
      <w:sz w:val="24"/>
    </w:rPr>
  </w:style>
  <w:style w:type="paragraph" w:styleId="Heading1">
    <w:name w:val="heading 1"/>
    <w:basedOn w:val="Normal"/>
    <w:next w:val="Normal"/>
    <w:link w:val="Heading1Char"/>
    <w:qFormat/>
    <w:rsid w:val="00EC7B6F"/>
    <w:pPr>
      <w:autoSpaceDE w:val="0"/>
      <w:autoSpaceDN w:val="0"/>
      <w:adjustRightInd w:val="0"/>
      <w:outlineLvl w:val="0"/>
    </w:pPr>
    <w:rPr>
      <w:szCs w:val="24"/>
    </w:rPr>
  </w:style>
  <w:style w:type="paragraph" w:styleId="Heading2">
    <w:name w:val="heading 2"/>
    <w:basedOn w:val="Normal"/>
    <w:next w:val="Normal"/>
    <w:qFormat/>
    <w:rsid w:val="00EC7B6F"/>
    <w:pPr>
      <w:autoSpaceDE w:val="0"/>
      <w:autoSpaceDN w:val="0"/>
      <w:adjustRightInd w:val="0"/>
      <w:outlineLvl w:val="1"/>
    </w:pPr>
    <w:rPr>
      <w:szCs w:val="24"/>
    </w:rPr>
  </w:style>
  <w:style w:type="paragraph" w:styleId="Heading3">
    <w:name w:val="heading 3"/>
    <w:basedOn w:val="Normal"/>
    <w:next w:val="Normal"/>
    <w:link w:val="Heading3Char"/>
    <w:unhideWhenUsed/>
    <w:qFormat/>
    <w:rsid w:val="006A039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C7B6F"/>
    <w:rPr>
      <w:rFonts w:ascii="Arial" w:hAnsi="Arial"/>
      <w:snapToGrid w:val="0"/>
      <w:sz w:val="24"/>
    </w:rPr>
  </w:style>
  <w:style w:type="paragraph" w:customStyle="1" w:styleId="a3AutoList1">
    <w:name w:val="a3AutoList1"/>
    <w:rsid w:val="00EC7B6F"/>
    <w:pPr>
      <w:autoSpaceDE w:val="0"/>
      <w:autoSpaceDN w:val="0"/>
      <w:adjustRightInd w:val="0"/>
      <w:ind w:left="-1440"/>
    </w:pPr>
    <w:rPr>
      <w:sz w:val="24"/>
      <w:szCs w:val="24"/>
    </w:rPr>
  </w:style>
  <w:style w:type="paragraph" w:styleId="BodyText">
    <w:name w:val="Body Text"/>
    <w:basedOn w:val="Normal"/>
    <w:rsid w:val="00EC7B6F"/>
    <w:rPr>
      <w:rFonts w:ascii="Times New" w:hAnsi="Times New"/>
      <w:sz w:val="20"/>
      <w:szCs w:val="24"/>
    </w:rPr>
  </w:style>
  <w:style w:type="paragraph" w:styleId="Header">
    <w:name w:val="header"/>
    <w:basedOn w:val="Normal"/>
    <w:rsid w:val="00EC7B6F"/>
    <w:pPr>
      <w:tabs>
        <w:tab w:val="center" w:pos="4320"/>
        <w:tab w:val="right" w:pos="8640"/>
      </w:tabs>
    </w:pPr>
  </w:style>
  <w:style w:type="paragraph" w:styleId="Footer">
    <w:name w:val="footer"/>
    <w:basedOn w:val="Normal"/>
    <w:rsid w:val="00EC7B6F"/>
    <w:pPr>
      <w:tabs>
        <w:tab w:val="center" w:pos="4320"/>
        <w:tab w:val="right" w:pos="8640"/>
      </w:tabs>
    </w:pPr>
  </w:style>
  <w:style w:type="character" w:styleId="PageNumber">
    <w:name w:val="page number"/>
    <w:basedOn w:val="DefaultParagraphFont"/>
    <w:rsid w:val="00EC7B6F"/>
  </w:style>
  <w:style w:type="character" w:styleId="Hyperlink">
    <w:name w:val="Hyperlink"/>
    <w:basedOn w:val="DefaultParagraphFont"/>
    <w:rsid w:val="00F1472D"/>
    <w:rPr>
      <w:color w:val="0000FF"/>
      <w:u w:val="single"/>
    </w:rPr>
  </w:style>
  <w:style w:type="paragraph" w:styleId="BalloonText">
    <w:name w:val="Balloon Text"/>
    <w:basedOn w:val="Normal"/>
    <w:semiHidden/>
    <w:rsid w:val="005C3A6A"/>
    <w:rPr>
      <w:rFonts w:ascii="Tahoma" w:hAnsi="Tahoma" w:cs="Tahoma"/>
      <w:sz w:val="16"/>
      <w:szCs w:val="16"/>
    </w:rPr>
  </w:style>
  <w:style w:type="character" w:styleId="FollowedHyperlink">
    <w:name w:val="FollowedHyperlink"/>
    <w:basedOn w:val="DefaultParagraphFont"/>
    <w:rsid w:val="001E2440"/>
    <w:rPr>
      <w:color w:val="800080" w:themeColor="followedHyperlink"/>
      <w:u w:val="single"/>
    </w:rPr>
  </w:style>
  <w:style w:type="character" w:styleId="CommentReference">
    <w:name w:val="annotation reference"/>
    <w:basedOn w:val="DefaultParagraphFont"/>
    <w:rsid w:val="00F36D7D"/>
    <w:rPr>
      <w:sz w:val="16"/>
      <w:szCs w:val="16"/>
    </w:rPr>
  </w:style>
  <w:style w:type="paragraph" w:styleId="CommentText">
    <w:name w:val="annotation text"/>
    <w:basedOn w:val="Normal"/>
    <w:link w:val="CommentTextChar"/>
    <w:rsid w:val="00F36D7D"/>
    <w:rPr>
      <w:sz w:val="20"/>
    </w:rPr>
  </w:style>
  <w:style w:type="character" w:customStyle="1" w:styleId="CommentTextChar">
    <w:name w:val="Comment Text Char"/>
    <w:basedOn w:val="DefaultParagraphFont"/>
    <w:link w:val="CommentText"/>
    <w:rsid w:val="00F36D7D"/>
  </w:style>
  <w:style w:type="paragraph" w:styleId="CommentSubject">
    <w:name w:val="annotation subject"/>
    <w:basedOn w:val="CommentText"/>
    <w:next w:val="CommentText"/>
    <w:link w:val="CommentSubjectChar"/>
    <w:rsid w:val="00F36D7D"/>
    <w:rPr>
      <w:b/>
      <w:bCs/>
    </w:rPr>
  </w:style>
  <w:style w:type="character" w:customStyle="1" w:styleId="CommentSubjectChar">
    <w:name w:val="Comment Subject Char"/>
    <w:basedOn w:val="CommentTextChar"/>
    <w:link w:val="CommentSubject"/>
    <w:rsid w:val="00F36D7D"/>
    <w:rPr>
      <w:b/>
      <w:bCs/>
    </w:rPr>
  </w:style>
  <w:style w:type="paragraph" w:styleId="ListParagraph">
    <w:name w:val="List Paragraph"/>
    <w:basedOn w:val="Normal"/>
    <w:uiPriority w:val="34"/>
    <w:qFormat/>
    <w:rsid w:val="001C7CF8"/>
    <w:pPr>
      <w:ind w:left="720"/>
      <w:contextualSpacing/>
    </w:pPr>
  </w:style>
  <w:style w:type="paragraph" w:styleId="Revision">
    <w:name w:val="Revision"/>
    <w:hidden/>
    <w:uiPriority w:val="99"/>
    <w:semiHidden/>
    <w:rsid w:val="008A407F"/>
    <w:rPr>
      <w:sz w:val="24"/>
    </w:rPr>
  </w:style>
  <w:style w:type="character" w:customStyle="1" w:styleId="contact-info-address1">
    <w:name w:val="contact-info-address1"/>
    <w:basedOn w:val="DefaultParagraphFont"/>
    <w:rsid w:val="000930CE"/>
    <w:rPr>
      <w:vanish w:val="0"/>
      <w:webHidden w:val="0"/>
      <w:specVanish w:val="0"/>
    </w:rPr>
  </w:style>
  <w:style w:type="character" w:customStyle="1" w:styleId="contact-info-city1">
    <w:name w:val="contact-info-city1"/>
    <w:basedOn w:val="DefaultParagraphFont"/>
    <w:rsid w:val="000930CE"/>
    <w:rPr>
      <w:vanish w:val="0"/>
      <w:webHidden w:val="0"/>
      <w:specVanish w:val="0"/>
    </w:rPr>
  </w:style>
  <w:style w:type="paragraph" w:styleId="NormalWeb">
    <w:name w:val="Normal (Web)"/>
    <w:basedOn w:val="Normal"/>
    <w:uiPriority w:val="99"/>
    <w:unhideWhenUsed/>
    <w:rsid w:val="000930CE"/>
    <w:pPr>
      <w:spacing w:before="100" w:beforeAutospacing="1" w:after="100" w:afterAutospacing="1"/>
      <w:ind w:firstLine="480"/>
    </w:pPr>
    <w:rPr>
      <w:szCs w:val="24"/>
    </w:rPr>
  </w:style>
  <w:style w:type="character" w:customStyle="1" w:styleId="Heading1Char">
    <w:name w:val="Heading 1 Char"/>
    <w:basedOn w:val="DefaultParagraphFont"/>
    <w:link w:val="Heading1"/>
    <w:rsid w:val="006B348D"/>
    <w:rPr>
      <w:sz w:val="24"/>
      <w:szCs w:val="24"/>
    </w:rPr>
  </w:style>
  <w:style w:type="character" w:styleId="UnresolvedMention">
    <w:name w:val="Unresolved Mention"/>
    <w:basedOn w:val="DefaultParagraphFont"/>
    <w:uiPriority w:val="99"/>
    <w:semiHidden/>
    <w:unhideWhenUsed/>
    <w:rsid w:val="008C592E"/>
    <w:rPr>
      <w:color w:val="605E5C"/>
      <w:shd w:val="clear" w:color="auto" w:fill="E1DFDD"/>
    </w:rPr>
  </w:style>
  <w:style w:type="paragraph" w:customStyle="1" w:styleId="indent-1">
    <w:name w:val="indent-1"/>
    <w:basedOn w:val="Normal"/>
    <w:rsid w:val="00065B4D"/>
    <w:pPr>
      <w:spacing w:before="100" w:beforeAutospacing="1" w:after="100" w:afterAutospacing="1"/>
    </w:pPr>
    <w:rPr>
      <w:szCs w:val="24"/>
    </w:rPr>
  </w:style>
  <w:style w:type="character" w:customStyle="1" w:styleId="paragraph-hierarchy">
    <w:name w:val="paragraph-hierarchy"/>
    <w:basedOn w:val="DefaultParagraphFont"/>
    <w:rsid w:val="00065B4D"/>
  </w:style>
  <w:style w:type="character" w:customStyle="1" w:styleId="paren">
    <w:name w:val="paren"/>
    <w:basedOn w:val="DefaultParagraphFont"/>
    <w:rsid w:val="00065B4D"/>
  </w:style>
  <w:style w:type="paragraph" w:customStyle="1" w:styleId="indent-2">
    <w:name w:val="indent-2"/>
    <w:basedOn w:val="Normal"/>
    <w:rsid w:val="00065B4D"/>
    <w:pPr>
      <w:spacing w:before="100" w:beforeAutospacing="1" w:after="100" w:afterAutospacing="1"/>
    </w:pPr>
    <w:rPr>
      <w:szCs w:val="24"/>
    </w:rPr>
  </w:style>
  <w:style w:type="character" w:customStyle="1" w:styleId="Heading3Char">
    <w:name w:val="Heading 3 Char"/>
    <w:basedOn w:val="DefaultParagraphFont"/>
    <w:link w:val="Heading3"/>
    <w:rsid w:val="006A0392"/>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rsid w:val="006A0392"/>
  </w:style>
  <w:style w:type="paragraph" w:customStyle="1" w:styleId="pf0">
    <w:name w:val="pf0"/>
    <w:basedOn w:val="Normal"/>
    <w:rsid w:val="00024A8D"/>
    <w:pPr>
      <w:spacing w:before="100" w:beforeAutospacing="1" w:after="100" w:afterAutospacing="1"/>
    </w:pPr>
    <w:rPr>
      <w:szCs w:val="24"/>
    </w:rPr>
  </w:style>
  <w:style w:type="character" w:customStyle="1" w:styleId="cf11">
    <w:name w:val="cf11"/>
    <w:basedOn w:val="DefaultParagraphFont"/>
    <w:rsid w:val="00024A8D"/>
    <w:rPr>
      <w:rFonts w:ascii="Segoe UI" w:hAnsi="Segoe UI" w:cs="Segoe UI" w:hint="default"/>
      <w:b/>
      <w:bCs/>
      <w:sz w:val="18"/>
      <w:szCs w:val="18"/>
    </w:rPr>
  </w:style>
  <w:style w:type="character" w:customStyle="1" w:styleId="cf21">
    <w:name w:val="cf21"/>
    <w:basedOn w:val="DefaultParagraphFont"/>
    <w:rsid w:val="00024A8D"/>
    <w:rPr>
      <w:rFonts w:ascii="Segoe UI" w:hAnsi="Segoe UI" w:cs="Segoe UI" w:hint="default"/>
      <w:sz w:val="18"/>
      <w:szCs w:val="18"/>
    </w:rPr>
  </w:style>
  <w:style w:type="character" w:customStyle="1" w:styleId="cf01">
    <w:name w:val="cf01"/>
    <w:basedOn w:val="DefaultParagraphFont"/>
    <w:rsid w:val="00024A8D"/>
    <w:rPr>
      <w:rFonts w:ascii="Segoe UI" w:hAnsi="Segoe UI" w:cs="Segoe UI" w:hint="default"/>
      <w:sz w:val="18"/>
      <w:szCs w:val="18"/>
    </w:rPr>
  </w:style>
  <w:style w:type="character" w:customStyle="1" w:styleId="cf31">
    <w:name w:val="cf31"/>
    <w:basedOn w:val="DefaultParagraphFont"/>
    <w:rsid w:val="00024A8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999">
      <w:bodyDiv w:val="1"/>
      <w:marLeft w:val="0"/>
      <w:marRight w:val="0"/>
      <w:marTop w:val="30"/>
      <w:marBottom w:val="75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sChild>
    </w:div>
    <w:div w:id="162088945">
      <w:bodyDiv w:val="1"/>
      <w:marLeft w:val="0"/>
      <w:marRight w:val="0"/>
      <w:marTop w:val="0"/>
      <w:marBottom w:val="0"/>
      <w:divBdr>
        <w:top w:val="none" w:sz="0" w:space="0" w:color="auto"/>
        <w:left w:val="none" w:sz="0" w:space="0" w:color="auto"/>
        <w:bottom w:val="none" w:sz="0" w:space="0" w:color="auto"/>
        <w:right w:val="none" w:sz="0" w:space="0" w:color="auto"/>
      </w:divBdr>
    </w:div>
    <w:div w:id="331371416">
      <w:bodyDiv w:val="1"/>
      <w:marLeft w:val="0"/>
      <w:marRight w:val="0"/>
      <w:marTop w:val="0"/>
      <w:marBottom w:val="0"/>
      <w:divBdr>
        <w:top w:val="none" w:sz="0" w:space="0" w:color="auto"/>
        <w:left w:val="none" w:sz="0" w:space="0" w:color="auto"/>
        <w:bottom w:val="none" w:sz="0" w:space="0" w:color="auto"/>
        <w:right w:val="none" w:sz="0" w:space="0" w:color="auto"/>
      </w:divBdr>
    </w:div>
    <w:div w:id="367728522">
      <w:bodyDiv w:val="1"/>
      <w:marLeft w:val="0"/>
      <w:marRight w:val="0"/>
      <w:marTop w:val="0"/>
      <w:marBottom w:val="0"/>
      <w:divBdr>
        <w:top w:val="none" w:sz="0" w:space="0" w:color="auto"/>
        <w:left w:val="none" w:sz="0" w:space="0" w:color="auto"/>
        <w:bottom w:val="none" w:sz="0" w:space="0" w:color="auto"/>
        <w:right w:val="none" w:sz="0" w:space="0" w:color="auto"/>
      </w:divBdr>
      <w:divsChild>
        <w:div w:id="298188959">
          <w:marLeft w:val="0"/>
          <w:marRight w:val="0"/>
          <w:marTop w:val="0"/>
          <w:marBottom w:val="0"/>
          <w:divBdr>
            <w:top w:val="none" w:sz="0" w:space="0" w:color="auto"/>
            <w:left w:val="none" w:sz="0" w:space="0" w:color="auto"/>
            <w:bottom w:val="none" w:sz="0" w:space="0" w:color="auto"/>
            <w:right w:val="none" w:sz="0" w:space="0" w:color="auto"/>
          </w:divBdr>
        </w:div>
        <w:div w:id="1600790922">
          <w:marLeft w:val="0"/>
          <w:marRight w:val="0"/>
          <w:marTop w:val="0"/>
          <w:marBottom w:val="0"/>
          <w:divBdr>
            <w:top w:val="none" w:sz="0" w:space="0" w:color="auto"/>
            <w:left w:val="none" w:sz="0" w:space="0" w:color="auto"/>
            <w:bottom w:val="none" w:sz="0" w:space="0" w:color="auto"/>
            <w:right w:val="none" w:sz="0" w:space="0" w:color="auto"/>
          </w:divBdr>
        </w:div>
        <w:div w:id="1179151885">
          <w:marLeft w:val="0"/>
          <w:marRight w:val="0"/>
          <w:marTop w:val="0"/>
          <w:marBottom w:val="0"/>
          <w:divBdr>
            <w:top w:val="none" w:sz="0" w:space="0" w:color="auto"/>
            <w:left w:val="none" w:sz="0" w:space="0" w:color="auto"/>
            <w:bottom w:val="none" w:sz="0" w:space="0" w:color="auto"/>
            <w:right w:val="none" w:sz="0" w:space="0" w:color="auto"/>
          </w:divBdr>
        </w:div>
        <w:div w:id="2133669653">
          <w:marLeft w:val="0"/>
          <w:marRight w:val="0"/>
          <w:marTop w:val="0"/>
          <w:marBottom w:val="0"/>
          <w:divBdr>
            <w:top w:val="none" w:sz="0" w:space="0" w:color="auto"/>
            <w:left w:val="none" w:sz="0" w:space="0" w:color="auto"/>
            <w:bottom w:val="none" w:sz="0" w:space="0" w:color="auto"/>
            <w:right w:val="none" w:sz="0" w:space="0" w:color="auto"/>
          </w:divBdr>
        </w:div>
        <w:div w:id="900942854">
          <w:marLeft w:val="0"/>
          <w:marRight w:val="0"/>
          <w:marTop w:val="0"/>
          <w:marBottom w:val="0"/>
          <w:divBdr>
            <w:top w:val="none" w:sz="0" w:space="0" w:color="auto"/>
            <w:left w:val="none" w:sz="0" w:space="0" w:color="auto"/>
            <w:bottom w:val="none" w:sz="0" w:space="0" w:color="auto"/>
            <w:right w:val="none" w:sz="0" w:space="0" w:color="auto"/>
          </w:divBdr>
        </w:div>
      </w:divsChild>
    </w:div>
    <w:div w:id="591857320">
      <w:bodyDiv w:val="1"/>
      <w:marLeft w:val="0"/>
      <w:marRight w:val="0"/>
      <w:marTop w:val="30"/>
      <w:marBottom w:val="750"/>
      <w:divBdr>
        <w:top w:val="none" w:sz="0" w:space="0" w:color="auto"/>
        <w:left w:val="none" w:sz="0" w:space="0" w:color="auto"/>
        <w:bottom w:val="none" w:sz="0" w:space="0" w:color="auto"/>
        <w:right w:val="none" w:sz="0" w:space="0" w:color="auto"/>
      </w:divBdr>
      <w:divsChild>
        <w:div w:id="371465306">
          <w:marLeft w:val="0"/>
          <w:marRight w:val="0"/>
          <w:marTop w:val="0"/>
          <w:marBottom w:val="0"/>
          <w:divBdr>
            <w:top w:val="none" w:sz="0" w:space="0" w:color="auto"/>
            <w:left w:val="none" w:sz="0" w:space="0" w:color="auto"/>
            <w:bottom w:val="none" w:sz="0" w:space="0" w:color="auto"/>
            <w:right w:val="none" w:sz="0" w:space="0" w:color="auto"/>
          </w:divBdr>
        </w:div>
      </w:divsChild>
    </w:div>
    <w:div w:id="829715272">
      <w:bodyDiv w:val="1"/>
      <w:marLeft w:val="0"/>
      <w:marRight w:val="0"/>
      <w:marTop w:val="0"/>
      <w:marBottom w:val="0"/>
      <w:divBdr>
        <w:top w:val="none" w:sz="0" w:space="0" w:color="auto"/>
        <w:left w:val="none" w:sz="0" w:space="0" w:color="auto"/>
        <w:bottom w:val="none" w:sz="0" w:space="0" w:color="auto"/>
        <w:right w:val="none" w:sz="0" w:space="0" w:color="auto"/>
      </w:divBdr>
    </w:div>
    <w:div w:id="890070214">
      <w:bodyDiv w:val="1"/>
      <w:marLeft w:val="0"/>
      <w:marRight w:val="0"/>
      <w:marTop w:val="30"/>
      <w:marBottom w:val="750"/>
      <w:divBdr>
        <w:top w:val="none" w:sz="0" w:space="0" w:color="auto"/>
        <w:left w:val="none" w:sz="0" w:space="0" w:color="auto"/>
        <w:bottom w:val="none" w:sz="0" w:space="0" w:color="auto"/>
        <w:right w:val="none" w:sz="0" w:space="0" w:color="auto"/>
      </w:divBdr>
      <w:divsChild>
        <w:div w:id="6830536">
          <w:marLeft w:val="0"/>
          <w:marRight w:val="0"/>
          <w:marTop w:val="0"/>
          <w:marBottom w:val="0"/>
          <w:divBdr>
            <w:top w:val="none" w:sz="0" w:space="0" w:color="auto"/>
            <w:left w:val="none" w:sz="0" w:space="0" w:color="auto"/>
            <w:bottom w:val="none" w:sz="0" w:space="0" w:color="auto"/>
            <w:right w:val="none" w:sz="0" w:space="0" w:color="auto"/>
          </w:divBdr>
        </w:div>
      </w:divsChild>
    </w:div>
    <w:div w:id="951209779">
      <w:bodyDiv w:val="1"/>
      <w:marLeft w:val="0"/>
      <w:marRight w:val="0"/>
      <w:marTop w:val="30"/>
      <w:marBottom w:val="750"/>
      <w:divBdr>
        <w:top w:val="none" w:sz="0" w:space="0" w:color="auto"/>
        <w:left w:val="none" w:sz="0" w:space="0" w:color="auto"/>
        <w:bottom w:val="none" w:sz="0" w:space="0" w:color="auto"/>
        <w:right w:val="none" w:sz="0" w:space="0" w:color="auto"/>
      </w:divBdr>
      <w:divsChild>
        <w:div w:id="159127096">
          <w:marLeft w:val="0"/>
          <w:marRight w:val="0"/>
          <w:marTop w:val="0"/>
          <w:marBottom w:val="0"/>
          <w:divBdr>
            <w:top w:val="none" w:sz="0" w:space="0" w:color="auto"/>
            <w:left w:val="none" w:sz="0" w:space="0" w:color="auto"/>
            <w:bottom w:val="none" w:sz="0" w:space="0" w:color="auto"/>
            <w:right w:val="none" w:sz="0" w:space="0" w:color="auto"/>
          </w:divBdr>
        </w:div>
      </w:divsChild>
    </w:div>
    <w:div w:id="1684555053">
      <w:bodyDiv w:val="1"/>
      <w:marLeft w:val="0"/>
      <w:marRight w:val="0"/>
      <w:marTop w:val="0"/>
      <w:marBottom w:val="0"/>
      <w:divBdr>
        <w:top w:val="none" w:sz="0" w:space="0" w:color="auto"/>
        <w:left w:val="none" w:sz="0" w:space="0" w:color="auto"/>
        <w:bottom w:val="none" w:sz="0" w:space="0" w:color="auto"/>
        <w:right w:val="none" w:sz="0" w:space="0" w:color="auto"/>
      </w:divBdr>
    </w:div>
    <w:div w:id="1691641357">
      <w:bodyDiv w:val="1"/>
      <w:marLeft w:val="0"/>
      <w:marRight w:val="0"/>
      <w:marTop w:val="0"/>
      <w:marBottom w:val="0"/>
      <w:divBdr>
        <w:top w:val="none" w:sz="0" w:space="0" w:color="auto"/>
        <w:left w:val="none" w:sz="0" w:space="0" w:color="auto"/>
        <w:bottom w:val="none" w:sz="0" w:space="0" w:color="auto"/>
        <w:right w:val="none" w:sz="0" w:space="0" w:color="auto"/>
      </w:divBdr>
    </w:div>
    <w:div w:id="1876694493">
      <w:bodyDiv w:val="1"/>
      <w:marLeft w:val="0"/>
      <w:marRight w:val="0"/>
      <w:marTop w:val="30"/>
      <w:marBottom w:val="750"/>
      <w:divBdr>
        <w:top w:val="none" w:sz="0" w:space="0" w:color="auto"/>
        <w:left w:val="none" w:sz="0" w:space="0" w:color="auto"/>
        <w:bottom w:val="none" w:sz="0" w:space="0" w:color="auto"/>
        <w:right w:val="none" w:sz="0" w:space="0" w:color="auto"/>
      </w:divBdr>
      <w:divsChild>
        <w:div w:id="178685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uscode/text/35/203" TargetMode="External"/><Relationship Id="rId117" Type="http://schemas.openxmlformats.org/officeDocument/2006/relationships/hyperlink" Target="https://www.law.cornell.edu/definitions/index.php?width=840&amp;height=800&amp;iframe=true&amp;def_id=5aa0f4fd6e91056bbae3fec1ba9ad060&amp;term_occur=3&amp;term_src=Title:37:Chapter:IV:Part:401:401.14" TargetMode="External"/><Relationship Id="rId21" Type="http://schemas.openxmlformats.org/officeDocument/2006/relationships/hyperlink" Target="https://www.law.cornell.edu/definitions/index.php?width=840&amp;height=800&amp;iframe=true&amp;def_id=d75874070edf31bdbe31cf0e39b510c9&amp;term_occur=1&amp;term_src=Title:37:Chapter:IV:Part:401:401.14" TargetMode="External"/><Relationship Id="rId42" Type="http://schemas.openxmlformats.org/officeDocument/2006/relationships/hyperlink" Target="https://www.law.cornell.edu/definitions/index.php?width=840&amp;height=800&amp;iframe=true&amp;def_id=687b4156386528d2149ab8a0a939bdd2&amp;term_occur=2&amp;term_src=Title:37:Chapter:IV:Part:401:401.14" TargetMode="External"/><Relationship Id="rId47" Type="http://schemas.openxmlformats.org/officeDocument/2006/relationships/hyperlink" Target="https://www.law.cornell.edu/uscode/text/35/207" TargetMode="External"/><Relationship Id="rId63" Type="http://schemas.openxmlformats.org/officeDocument/2006/relationships/hyperlink" Target="https://www.law.cornell.edu/definitions/index.php?width=840&amp;height=800&amp;iframe=true&amp;def_id=3635c8131893802447c425ee60b75766&amp;term_occur=2&amp;term_src=Title:37:Chapter:IV:Part:401:401.14" TargetMode="External"/><Relationship Id="rId68" Type="http://schemas.openxmlformats.org/officeDocument/2006/relationships/hyperlink" Target="https://www.law.cornell.edu/definitions/index.php?width=840&amp;height=800&amp;iframe=true&amp;def_id=e24dda008cb73fa5b186f92d4c4a04e4&amp;term_occur=14&amp;term_src=Title:37:Chapter:IV:Part:401:401.14" TargetMode="External"/><Relationship Id="rId84" Type="http://schemas.openxmlformats.org/officeDocument/2006/relationships/hyperlink" Target="https://www.law.cornell.edu/definitions/index.php?width=840&amp;height=800&amp;iframe=true&amp;def_id=dda5db5610c1949bb6f84c59d9ad2902&amp;term_occur=18&amp;term_src=Title:37:Chapter:IV:Part:401:401.14" TargetMode="External"/><Relationship Id="rId89" Type="http://schemas.openxmlformats.org/officeDocument/2006/relationships/hyperlink" Target="https://www.law.cornell.edu/definitions/index.php?width=840&amp;height=800&amp;iframe=true&amp;def_id=e24dda008cb73fa5b186f92d4c4a04e4&amp;term_occur=24&amp;term_src=Title:37:Chapter:IV:Part:401:401.14" TargetMode="External"/><Relationship Id="rId112" Type="http://schemas.openxmlformats.org/officeDocument/2006/relationships/hyperlink" Target="https://www.law.cornell.edu/definitions/index.php?width=840&amp;height=800&amp;iframe=true&amp;def_id=806ad29c2a51ab4a2f5388eb0e047fa3&amp;term_occur=4&amp;term_src=Title:37:Chapter:IV:Part:401:401.14" TargetMode="External"/><Relationship Id="rId133" Type="http://schemas.openxmlformats.org/officeDocument/2006/relationships/footer" Target="footer3.xml"/><Relationship Id="rId16" Type="http://schemas.openxmlformats.org/officeDocument/2006/relationships/hyperlink" Target="https://www.law.cornell.edu/cfr/text/13" TargetMode="External"/><Relationship Id="rId107" Type="http://schemas.openxmlformats.org/officeDocument/2006/relationships/hyperlink" Target="https://www.law.cornell.edu/cfr/text/37/401.10" TargetMode="External"/><Relationship Id="rId11" Type="http://schemas.openxmlformats.org/officeDocument/2006/relationships/hyperlink" Target="https://www.law.cornell.edu/uscode/text/7/2401" TargetMode="External"/><Relationship Id="rId32" Type="http://schemas.openxmlformats.org/officeDocument/2006/relationships/hyperlink" Target="https://www.law.cornell.edu/definitions/index.php?width=840&amp;height=800&amp;iframe=true&amp;def_id=dda5db5610c1949bb6f84c59d9ad2902&amp;term_occur=10&amp;term_src=Title:37:Chapter:IV:Part:401:401.14" TargetMode="External"/><Relationship Id="rId37" Type="http://schemas.openxmlformats.org/officeDocument/2006/relationships/hyperlink" Target="https://www.law.cornell.edu/definitions/index.php?width=840&amp;height=800&amp;iframe=true&amp;def_id=02e435a3522b29d42016dc5cbbfd3af2&amp;term_occur=1&amp;term_src=Title:37:Chapter:IV:Part:401:401.14" TargetMode="External"/><Relationship Id="rId53" Type="http://schemas.openxmlformats.org/officeDocument/2006/relationships/hyperlink" Target="https://www.law.cornell.edu/definitions/index.php?width=840&amp;height=800&amp;iframe=true&amp;def_id=1228a15f040b35ca692dd6fa5d797c65&amp;term_occur=4&amp;term_src=Title:37:Chapter:IV:Part:401:401.14" TargetMode="External"/><Relationship Id="rId58" Type="http://schemas.openxmlformats.org/officeDocument/2006/relationships/hyperlink" Target="https://www.law.cornell.edu/definitions/index.php?width=840&amp;height=800&amp;iframe=true&amp;def_id=dda5db5610c1949bb6f84c59d9ad2902&amp;term_occur=13&amp;term_src=Title:37:Chapter:IV:Part:401:401.14" TargetMode="External"/><Relationship Id="rId74" Type="http://schemas.openxmlformats.org/officeDocument/2006/relationships/hyperlink" Target="https://www.law.cornell.edu/definitions/index.php?width=840&amp;height=800&amp;iframe=true&amp;def_id=e24dda008cb73fa5b186f92d4c4a04e4&amp;term_occur=17&amp;term_src=Title:37:Chapter:IV:Part:401:401.14" TargetMode="External"/><Relationship Id="rId79" Type="http://schemas.openxmlformats.org/officeDocument/2006/relationships/hyperlink" Target="https://www.law.cornell.edu/definitions/index.php?width=840&amp;height=800&amp;iframe=true&amp;def_id=1228a15f040b35ca692dd6fa5d797c65&amp;term_occur=9&amp;term_src=Title:37:Chapter:IV:Part:401:401.14" TargetMode="External"/><Relationship Id="rId102" Type="http://schemas.openxmlformats.org/officeDocument/2006/relationships/hyperlink" Target="https://www.law.cornell.edu/definitions/index.php?width=840&amp;height=800&amp;iframe=true&amp;def_id=e24dda008cb73fa5b186f92d4c4a04e4&amp;term_occur=30&amp;term_src=Title:37:Chapter:IV:Part:401:401.14" TargetMode="External"/><Relationship Id="rId123" Type="http://schemas.openxmlformats.org/officeDocument/2006/relationships/hyperlink" Target="https://www.ecfr.gov/current/title-2/part-180"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law.cornell.edu/definitions/index.php?width=840&amp;height=800&amp;iframe=true&amp;def_id=e24dda008cb73fa5b186f92d4c4a04e4&amp;term_occur=22&amp;term_src=Title:37:Chapter:IV:Part:401:401.14" TargetMode="External"/><Relationship Id="rId95" Type="http://schemas.openxmlformats.org/officeDocument/2006/relationships/hyperlink" Target="https://www.law.cornell.edu/definitions/index.php?width=840&amp;height=800&amp;iframe=true&amp;def_id=e24dda008cb73fa5b186f92d4c4a04e4&amp;term_occur=26&amp;term_src=Title:37:Chapter:IV:Part:401:401.14" TargetMode="External"/><Relationship Id="rId14" Type="http://schemas.openxmlformats.org/officeDocument/2006/relationships/hyperlink" Target="https://www.law.cornell.edu/definitions/index.php?width=840&amp;height=800&amp;iframe=true&amp;def_id=dda5db5610c1949bb6f84c59d9ad2902&amp;term_occur=5&amp;term_src=Title:37:Chapter:IV:Part:401:401.14" TargetMode="External"/><Relationship Id="rId22" Type="http://schemas.openxmlformats.org/officeDocument/2006/relationships/hyperlink" Target="https://www.law.cornell.edu/definitions/index.php?width=840&amp;height=800&amp;iframe=true&amp;def_id=dda5db5610c1949bb6f84c59d9ad2902&amp;term_occur=6&amp;term_src=Title:37:Chapter:IV:Part:401:401.14" TargetMode="External"/><Relationship Id="rId27" Type="http://schemas.openxmlformats.org/officeDocument/2006/relationships/hyperlink" Target="https://www.law.cornell.edu/definitions/index.php?width=840&amp;height=800&amp;iframe=true&amp;def_id=e24dda008cb73fa5b186f92d4c4a04e4&amp;term_occur=2&amp;term_src=Title:37:Chapter:IV:Part:401:401.14" TargetMode="External"/><Relationship Id="rId30" Type="http://schemas.openxmlformats.org/officeDocument/2006/relationships/hyperlink" Target="https://www.law.cornell.edu/definitions/index.php?width=840&amp;height=800&amp;iframe=true&amp;def_id=dda5db5610c1949bb6f84c59d9ad2902&amp;term_occur=7&amp;term_src=Title:37:Chapter:IV:Part:401:401.14" TargetMode="External"/><Relationship Id="rId35" Type="http://schemas.openxmlformats.org/officeDocument/2006/relationships/hyperlink" Target="https://www.law.cornell.edu/definitions/index.php?width=840&amp;height=800&amp;iframe=true&amp;def_id=dda5db5610c1949bb6f84c59d9ad2902&amp;term_occur=11&amp;term_src=Title:37:Chapter:IV:Part:401:401.14" TargetMode="External"/><Relationship Id="rId43" Type="http://schemas.openxmlformats.org/officeDocument/2006/relationships/hyperlink" Target="https://www.law.cornell.edu/definitions/index.php?width=840&amp;height=800&amp;iframe=true&amp;def_id=1228a15f040b35ca692dd6fa5d797c65&amp;term_occur=2&amp;term_src=Title:37:Chapter:IV:Part:401:401.14" TargetMode="External"/><Relationship Id="rId48" Type="http://schemas.openxmlformats.org/officeDocument/2006/relationships/hyperlink" Target="https://www.law.cornell.edu/definitions/index.php?width=840&amp;height=800&amp;iframe=true&amp;def_id=687b4156386528d2149ab8a0a939bdd2&amp;term_occur=3&amp;term_src=Title:37:Chapter:IV:Part:401:401.14" TargetMode="External"/><Relationship Id="rId56" Type="http://schemas.openxmlformats.org/officeDocument/2006/relationships/hyperlink" Target="https://www.law.cornell.edu/definitions/index.php?width=840&amp;height=800&amp;iframe=true&amp;def_id=e24dda008cb73fa5b186f92d4c4a04e4&amp;term_occur=10&amp;term_src=Title:37:Chapter:IV:Part:401:401.14" TargetMode="External"/><Relationship Id="rId64" Type="http://schemas.openxmlformats.org/officeDocument/2006/relationships/hyperlink" Target="https://www.law.cornell.edu/definitions/index.php?width=840&amp;height=800&amp;iframe=true&amp;def_id=dda5db5610c1949bb6f84c59d9ad2902&amp;term_occur=15&amp;term_src=Title:37:Chapter:IV:Part:401:401.14" TargetMode="External"/><Relationship Id="rId69" Type="http://schemas.openxmlformats.org/officeDocument/2006/relationships/hyperlink" Target="https://www.law.cornell.edu/definitions/index.php?width=840&amp;height=800&amp;iframe=true&amp;def_id=e24dda008cb73fa5b186f92d4c4a04e4&amp;term_occur=15&amp;term_src=Title:37:Chapter:IV:Part:401:401.14" TargetMode="External"/><Relationship Id="rId77" Type="http://schemas.openxmlformats.org/officeDocument/2006/relationships/hyperlink" Target="https://www.law.cornell.edu/definitions/index.php?width=840&amp;height=800&amp;iframe=true&amp;def_id=1228a15f040b35ca692dd6fa5d797c65&amp;term_occur=8&amp;term_src=Title:37:Chapter:IV:Part:401:401.14" TargetMode="External"/><Relationship Id="rId100" Type="http://schemas.openxmlformats.org/officeDocument/2006/relationships/hyperlink" Target="https://www.law.cornell.edu/definitions/index.php?width=840&amp;height=800&amp;iframe=true&amp;def_id=e24dda008cb73fa5b186f92d4c4a04e4&amp;term_occur=29&amp;term_src=Title:37:Chapter:IV:Part:401:401.14" TargetMode="External"/><Relationship Id="rId105" Type="http://schemas.openxmlformats.org/officeDocument/2006/relationships/hyperlink" Target="https://www.law.cornell.edu/uscode/text/35/202" TargetMode="External"/><Relationship Id="rId113" Type="http://schemas.openxmlformats.org/officeDocument/2006/relationships/hyperlink" Target="https://www.law.cornell.edu/definitions/index.php?width=840&amp;height=800&amp;iframe=true&amp;def_id=dda5db5610c1949bb6f84c59d9ad2902&amp;term_occur=19&amp;term_src=Title:37:Chapter:IV:Part:401:401.14" TargetMode="External"/><Relationship Id="rId118" Type="http://schemas.openxmlformats.org/officeDocument/2006/relationships/hyperlink" Target="https://www.law.cornell.edu/cfr/text/37/401.7" TargetMode="External"/><Relationship Id="rId126" Type="http://schemas.openxmlformats.org/officeDocument/2006/relationships/hyperlink" Target="https://www.ncbi.nlm.nih.gov/sciencv/" TargetMode="External"/><Relationship Id="rId134" Type="http://schemas.openxmlformats.org/officeDocument/2006/relationships/fontTable" Target="fontTable.xml"/><Relationship Id="rId8" Type="http://schemas.openxmlformats.org/officeDocument/2006/relationships/hyperlink" Target="https://www.law.cornell.edu/definitions/index.php?width=840&amp;height=800&amp;iframe=true&amp;def_id=dda5db5610c1949bb6f84c59d9ad2902&amp;term_occur=1&amp;term_src=Title:37:Chapter:IV:Part:401:401.14" TargetMode="External"/><Relationship Id="rId51" Type="http://schemas.openxmlformats.org/officeDocument/2006/relationships/hyperlink" Target="https://www.law.cornell.edu/definitions/index.php?width=840&amp;height=800&amp;iframe=true&amp;def_id=e24dda008cb73fa5b186f92d4c4a04e4&amp;term_occur=8&amp;term_src=Title:37:Chapter:IV:Part:401:401.14" TargetMode="External"/><Relationship Id="rId72" Type="http://schemas.openxmlformats.org/officeDocument/2006/relationships/hyperlink" Target="https://www.law.cornell.edu/definitions/index.php?width=840&amp;height=800&amp;iframe=true&amp;def_id=daf41e7a2366168d2a4d6f2edc0e79a7&amp;term_occur=3&amp;term_src=Title:37:Chapter:IV:Part:401:401.14" TargetMode="External"/><Relationship Id="rId80" Type="http://schemas.openxmlformats.org/officeDocument/2006/relationships/hyperlink" Target="https://www.law.cornell.edu/definitions/index.php?width=840&amp;height=800&amp;iframe=true&amp;def_id=1228a15f040b35ca692dd6fa5d797c65&amp;term_occur=10&amp;term_src=Title:37:Chapter:IV:Part:401:401.14" TargetMode="External"/><Relationship Id="rId85" Type="http://schemas.openxmlformats.org/officeDocument/2006/relationships/hyperlink" Target="https://www.law.cornell.edu/definitions/index.php?width=840&amp;height=800&amp;iframe=true&amp;def_id=e24dda008cb73fa5b186f92d4c4a04e4&amp;term_occur=21&amp;term_src=Title:37:Chapter:IV:Part:401:401.14" TargetMode="External"/><Relationship Id="rId93" Type="http://schemas.openxmlformats.org/officeDocument/2006/relationships/hyperlink" Target="https://www.law.cornell.edu/definitions/index.php?width=840&amp;height=800&amp;iframe=true&amp;def_id=e24dda008cb73fa5b186f92d4c4a04e4&amp;term_occur=25&amp;term_src=Title:37:Chapter:IV:Part:401:401.14" TargetMode="External"/><Relationship Id="rId98" Type="http://schemas.openxmlformats.org/officeDocument/2006/relationships/hyperlink" Target="https://www.law.cornell.edu/definitions/index.php?width=840&amp;height=800&amp;iframe=true&amp;def_id=e24dda008cb73fa5b186f92d4c4a04e4&amp;term_occur=28&amp;term_src=Title:37:Chapter:IV:Part:401:401.14" TargetMode="External"/><Relationship Id="rId121" Type="http://schemas.openxmlformats.org/officeDocument/2006/relationships/hyperlink" Target="https://science.osti.gov/sbir/Applicant-Resources/Grant-Application"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dda5db5610c1949bb6f84c59d9ad2902&amp;term_occur=3&amp;term_src=Title:37:Chapter:IV:Part:401:401.14" TargetMode="External"/><Relationship Id="rId17" Type="http://schemas.openxmlformats.org/officeDocument/2006/relationships/hyperlink" Target="https://www.law.cornell.edu/cfr/text/13/121.3-8" TargetMode="External"/><Relationship Id="rId25" Type="http://schemas.openxmlformats.org/officeDocument/2006/relationships/hyperlink" Target="https://www.law.cornell.edu/definitions/index.php?width=840&amp;height=800&amp;iframe=true&amp;def_id=e24dda008cb73fa5b186f92d4c4a04e4&amp;term_occur=1&amp;term_src=Title:37:Chapter:IV:Part:401:401.14" TargetMode="External"/><Relationship Id="rId33" Type="http://schemas.openxmlformats.org/officeDocument/2006/relationships/hyperlink" Target="https://www.law.cornell.edu/definitions/index.php?width=840&amp;height=800&amp;iframe=true&amp;def_id=dda5db5610c1949bb6f84c59d9ad2902&amp;term_occur=8&amp;term_src=Title:37:Chapter:IV:Part:401:401.14" TargetMode="External"/><Relationship Id="rId38" Type="http://schemas.openxmlformats.org/officeDocument/2006/relationships/hyperlink" Target="https://www.law.cornell.edu/definitions/index.php?width=840&amp;height=800&amp;iframe=true&amp;def_id=02e435a3522b29d42016dc5cbbfd3af2&amp;term_occur=2&amp;term_src=Title:37:Chapter:IV:Part:401:401.14" TargetMode="External"/><Relationship Id="rId46" Type="http://schemas.openxmlformats.org/officeDocument/2006/relationships/hyperlink" Target="https://www.law.cornell.edu/definitions/index.php?width=840&amp;height=800&amp;iframe=true&amp;def_id=e24dda008cb73fa5b186f92d4c4a04e4&amp;term_occur=6&amp;term_src=Title:37:Chapter:IV:Part:401:401.14" TargetMode="External"/><Relationship Id="rId59" Type="http://schemas.openxmlformats.org/officeDocument/2006/relationships/hyperlink" Target="https://www.law.cornell.edu/definitions/index.php?width=840&amp;height=800&amp;iframe=true&amp;def_id=dda5db5610c1949bb6f84c59d9ad2902&amp;term_occur=14&amp;term_src=Title:37:Chapter:IV:Part:401:401.14" TargetMode="External"/><Relationship Id="rId67" Type="http://schemas.openxmlformats.org/officeDocument/2006/relationships/hyperlink" Target="https://www.law.cornell.edu/definitions/index.php?width=840&amp;height=800&amp;iframe=true&amp;def_id=e24dda008cb73fa5b186f92d4c4a04e4&amp;term_occur=13&amp;term_src=Title:37:Chapter:IV:Part:401:401.14" TargetMode="External"/><Relationship Id="rId103" Type="http://schemas.openxmlformats.org/officeDocument/2006/relationships/hyperlink" Target="https://www.law.cornell.edu/definitions/index.php?width=840&amp;height=800&amp;iframe=true&amp;def_id=e24dda008cb73fa5b186f92d4c4a04e4&amp;term_occur=31&amp;term_src=Title:37:Chapter:IV:Part:401:401.14" TargetMode="External"/><Relationship Id="rId108" Type="http://schemas.openxmlformats.org/officeDocument/2006/relationships/hyperlink" Target="https://www.law.cornell.edu/definitions/index.php?width=840&amp;height=800&amp;iframe=true&amp;def_id=e24dda008cb73fa5b186f92d4c4a04e4&amp;term_occur=32&amp;term_src=Title:37:Chapter:IV:Part:401:401.14" TargetMode="External"/><Relationship Id="rId116" Type="http://schemas.openxmlformats.org/officeDocument/2006/relationships/hyperlink" Target="https://www.law.cornell.edu/definitions/index.php?width=840&amp;height=800&amp;iframe=true&amp;def_id=806ad29c2a51ab4a2f5388eb0e047fa3&amp;term_occur=5&amp;term_src=Title:37:Chapter:IV:Part:401:401.14" TargetMode="External"/><Relationship Id="rId124" Type="http://schemas.openxmlformats.org/officeDocument/2006/relationships/hyperlink" Target="https://pamspublic.science.energy.gov" TargetMode="External"/><Relationship Id="rId129" Type="http://schemas.openxmlformats.org/officeDocument/2006/relationships/header" Target="header2.xml"/><Relationship Id="rId20" Type="http://schemas.openxmlformats.org/officeDocument/2006/relationships/hyperlink" Target="https://www.law.cornell.edu/uscode/text/25/501" TargetMode="External"/><Relationship Id="rId41" Type="http://schemas.openxmlformats.org/officeDocument/2006/relationships/hyperlink" Target="https://www.law.cornell.edu/definitions/index.php?width=840&amp;height=800&amp;iframe=true&amp;def_id=02e435a3522b29d42016dc5cbbfd3af2&amp;term_occur=3&amp;term_src=Title:37:Chapter:IV:Part:401:401.14" TargetMode="External"/><Relationship Id="rId54" Type="http://schemas.openxmlformats.org/officeDocument/2006/relationships/hyperlink" Target="https://www.law.cornell.edu/definitions/index.php?width=840&amp;height=800&amp;iframe=true&amp;def_id=1228a15f040b35ca692dd6fa5d797c65&amp;term_occur=5&amp;term_src=Title:37:Chapter:IV:Part:401:401.14" TargetMode="External"/><Relationship Id="rId62" Type="http://schemas.openxmlformats.org/officeDocument/2006/relationships/hyperlink" Target="https://www.law.cornell.edu/cfr/text/37/part-404" TargetMode="External"/><Relationship Id="rId70" Type="http://schemas.openxmlformats.org/officeDocument/2006/relationships/hyperlink" Target="https://www.law.cornell.edu/definitions/index.php?width=840&amp;height=800&amp;iframe=true&amp;def_id=daf41e7a2366168d2a4d6f2edc0e79a7&amp;term_occur=2&amp;term_src=Title:37:Chapter:IV:Part:401:401.14" TargetMode="External"/><Relationship Id="rId75" Type="http://schemas.openxmlformats.org/officeDocument/2006/relationships/hyperlink" Target="https://www.law.cornell.edu/definitions/index.php?width=840&amp;height=800&amp;iframe=true&amp;def_id=e24dda008cb73fa5b186f92d4c4a04e4&amp;term_occur=18&amp;term_src=Title:37:Chapter:IV:Part:401:401.14" TargetMode="External"/><Relationship Id="rId83" Type="http://schemas.openxmlformats.org/officeDocument/2006/relationships/hyperlink" Target="https://www.law.cornell.edu/definitions/index.php?width=840&amp;height=800&amp;iframe=true&amp;def_id=daf41e7a2366168d2a4d6f2edc0e79a7&amp;term_occur=4&amp;term_src=Title:37:Chapter:IV:Part:401:401.14" TargetMode="External"/><Relationship Id="rId88" Type="http://schemas.openxmlformats.org/officeDocument/2006/relationships/hyperlink" Target="https://www.law.cornell.edu/uscode/text/35/202" TargetMode="External"/><Relationship Id="rId91" Type="http://schemas.openxmlformats.org/officeDocument/2006/relationships/hyperlink" Target="https://www.law.cornell.edu/definitions/index.php?width=840&amp;height=800&amp;iframe=true&amp;def_id=e24dda008cb73fa5b186f92d4c4a04e4&amp;term_occur=23&amp;term_src=Title:37:Chapter:IV:Part:401:401.14" TargetMode="External"/><Relationship Id="rId96" Type="http://schemas.openxmlformats.org/officeDocument/2006/relationships/hyperlink" Target="https://www.law.cornell.edu/definitions/index.php?width=840&amp;height=800&amp;iframe=true&amp;def_id=3635c8131893802447c425ee60b75766&amp;term_occur=4&amp;term_src=Title:37:Chapter:IV:Part:401:401.14" TargetMode="External"/><Relationship Id="rId111" Type="http://schemas.openxmlformats.org/officeDocument/2006/relationships/hyperlink" Target="https://www.law.cornell.edu/definitions/index.php?width=840&amp;height=800&amp;iframe=true&amp;def_id=e24dda008cb73fa5b186f92d4c4a04e4&amp;term_occur=33&amp;term_src=Title:37:Chapter:IV:Part:401:401.14"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uscode/text/15/632" TargetMode="External"/><Relationship Id="rId23" Type="http://schemas.openxmlformats.org/officeDocument/2006/relationships/hyperlink" Target="https://www.law.cornell.edu/uscode/text/35/102" TargetMode="External"/><Relationship Id="rId28" Type="http://schemas.openxmlformats.org/officeDocument/2006/relationships/hyperlink" Target="https://www.law.cornell.edu/definitions/index.php?width=840&amp;height=800&amp;iframe=true&amp;def_id=e24dda008cb73fa5b186f92d4c4a04e4&amp;term_occur=3&amp;term_src=Title:37:Chapter:IV:Part:401:401.14" TargetMode="External"/><Relationship Id="rId36" Type="http://schemas.openxmlformats.org/officeDocument/2006/relationships/hyperlink" Target="https://www.law.cornell.edu/definitions/index.php?width=840&amp;height=800&amp;iframe=true&amp;def_id=dda5db5610c1949bb6f84c59d9ad2902&amp;term_occur=12&amp;term_src=Title:37:Chapter:IV:Part:401:401.14" TargetMode="External"/><Relationship Id="rId49" Type="http://schemas.openxmlformats.org/officeDocument/2006/relationships/hyperlink" Target="https://www.law.cornell.edu/definitions/index.php?width=840&amp;height=800&amp;iframe=true&amp;def_id=e24dda008cb73fa5b186f92d4c4a04e4&amp;term_occur=7&amp;term_src=Title:37:Chapter:IV:Part:401:401.14" TargetMode="External"/><Relationship Id="rId57" Type="http://schemas.openxmlformats.org/officeDocument/2006/relationships/hyperlink" Target="https://www.law.cornell.edu/definitions/index.php?width=840&amp;height=800&amp;iframe=true&amp;def_id=e24dda008cb73fa5b186f92d4c4a04e4&amp;term_occur=11&amp;term_src=Title:37:Chapter:IV:Part:401:401.14" TargetMode="External"/><Relationship Id="rId106" Type="http://schemas.openxmlformats.org/officeDocument/2006/relationships/hyperlink" Target="https://www.law.cornell.edu/uscode/text/35/37" TargetMode="External"/><Relationship Id="rId114" Type="http://schemas.openxmlformats.org/officeDocument/2006/relationships/hyperlink" Target="https://www.law.cornell.edu/definitions/index.php?width=840&amp;height=800&amp;iframe=true&amp;def_id=dda5db5610c1949bb6f84c59d9ad2902&amp;term_occur=20&amp;term_src=Title:37:Chapter:IV:Part:401:401.14" TargetMode="External"/><Relationship Id="rId119" Type="http://schemas.openxmlformats.org/officeDocument/2006/relationships/hyperlink" Target="https://www.law.cornell.edu/definitions/index.php?width=840&amp;height=800&amp;iframe=true&amp;def_id=0be23f17ef1c24b8da3685a8523fb345&amp;term_occur=1&amp;term_src=Title:37:Chapter:IV:Part:401:401.14" TargetMode="External"/><Relationship Id="rId127" Type="http://schemas.openxmlformats.org/officeDocument/2006/relationships/hyperlink" Target="https://www.nsf.gov/bfa/dias/policy/nsfapprovedformats/cps.pdf" TargetMode="External"/><Relationship Id="rId10" Type="http://schemas.openxmlformats.org/officeDocument/2006/relationships/hyperlink" Target="https://www.law.cornell.edu/definitions/index.php?width=840&amp;height=800&amp;iframe=true&amp;def_id=dda5db5610c1949bb6f84c59d9ad2902&amp;term_occur=2&amp;term_src=Title:37:Chapter:IV:Part:401:401.14" TargetMode="External"/><Relationship Id="rId31" Type="http://schemas.openxmlformats.org/officeDocument/2006/relationships/hyperlink" Target="https://www.law.cornell.edu/definitions/index.php?width=840&amp;height=800&amp;iframe=true&amp;def_id=daf41e7a2366168d2a4d6f2edc0e79a7&amp;term_occur=1&amp;term_src=Title:37:Chapter:IV:Part:401:401.14" TargetMode="External"/><Relationship Id="rId44" Type="http://schemas.openxmlformats.org/officeDocument/2006/relationships/hyperlink" Target="https://www.law.cornell.edu/definitions/index.php?width=840&amp;height=800&amp;iframe=true&amp;def_id=1228a15f040b35ca692dd6fa5d797c65&amp;term_occur=1&amp;term_src=Title:37:Chapter:IV:Part:401:401.14" TargetMode="External"/><Relationship Id="rId52" Type="http://schemas.openxmlformats.org/officeDocument/2006/relationships/hyperlink" Target="https://www.law.cornell.edu/definitions/index.php?width=840&amp;height=800&amp;iframe=true&amp;def_id=e24dda008cb73fa5b186f92d4c4a04e4&amp;term_occur=9&amp;term_src=Title:37:Chapter:IV:Part:401:401.14" TargetMode="External"/><Relationship Id="rId60" Type="http://schemas.openxmlformats.org/officeDocument/2006/relationships/hyperlink" Target="https://www.law.cornell.edu/definitions/index.php?width=840&amp;height=800&amp;iframe=true&amp;def_id=3635c8131893802447c425ee60b75766&amp;term_occur=1&amp;term_src=Title:37:Chapter:IV:Part:401:401.14" TargetMode="External"/><Relationship Id="rId65" Type="http://schemas.openxmlformats.org/officeDocument/2006/relationships/hyperlink" Target="https://www.law.cornell.edu/definitions/index.php?width=840&amp;height=800&amp;iframe=true&amp;def_id=3635c8131893802447c425ee60b75766&amp;term_occur=3&amp;term_src=Title:37:Chapter:IV:Part:401:401.14" TargetMode="External"/><Relationship Id="rId73" Type="http://schemas.openxmlformats.org/officeDocument/2006/relationships/hyperlink" Target="https://www.law.cornell.edu/definitions/index.php?width=840&amp;height=800&amp;iframe=true&amp;def_id=1228a15f040b35ca692dd6fa5d797c65&amp;term_occur=7&amp;term_src=Title:37:Chapter:IV:Part:401:401.14" TargetMode="External"/><Relationship Id="rId78" Type="http://schemas.openxmlformats.org/officeDocument/2006/relationships/hyperlink" Target="https://www.law.cornell.edu/definitions/index.php?width=840&amp;height=800&amp;iframe=true&amp;def_id=e24dda008cb73fa5b186f92d4c4a04e4&amp;term_occur=19&amp;term_src=Title:37:Chapter:IV:Part:401:401.14" TargetMode="External"/><Relationship Id="rId81" Type="http://schemas.openxmlformats.org/officeDocument/2006/relationships/hyperlink" Target="https://www.law.cornell.edu/definitions/index.php?width=840&amp;height=800&amp;iframe=true&amp;def_id=e24dda008cb73fa5b186f92d4c4a04e4&amp;term_occur=20&amp;term_src=Title:37:Chapter:IV:Part:401:401.14" TargetMode="External"/><Relationship Id="rId86" Type="http://schemas.openxmlformats.org/officeDocument/2006/relationships/hyperlink" Target="https://www.law.cornell.edu/definitions/index.php?width=840&amp;height=800&amp;iframe=true&amp;def_id=daf41e7a2366168d2a4d6f2edc0e79a7&amp;term_occur=5&amp;term_src=Title:37:Chapter:IV:Part:401:401.14" TargetMode="External"/><Relationship Id="rId94" Type="http://schemas.openxmlformats.org/officeDocument/2006/relationships/hyperlink" Target="https://www.law.cornell.edu/cfr/text/37/401.6" TargetMode="External"/><Relationship Id="rId99" Type="http://schemas.openxmlformats.org/officeDocument/2006/relationships/hyperlink" Target="https://www.law.cornell.edu/definitions/index.php?width=840&amp;height=800&amp;iframe=true&amp;def_id=d75874070edf31bdbe31cf0e39b510c9&amp;term_occur=3&amp;term_src=Title:37:Chapter:IV:Part:401:401.14" TargetMode="External"/><Relationship Id="rId101" Type="http://schemas.openxmlformats.org/officeDocument/2006/relationships/hyperlink" Target="https://www.law.cornell.edu/definitions/index.php?width=840&amp;height=800&amp;iframe=true&amp;def_id=daf41e7a2366168d2a4d6f2edc0e79a7&amp;term_occur=7&amp;term_src=Title:37:Chapter:IV:Part:401:401.14" TargetMode="External"/><Relationship Id="rId122" Type="http://schemas.openxmlformats.org/officeDocument/2006/relationships/hyperlink" Target="https://www.ecfr.gov/current/title-2/section-200.208" TargetMode="External"/><Relationship Id="rId130" Type="http://schemas.openxmlformats.org/officeDocument/2006/relationships/footer" Target="footer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aw.cornell.edu/uscode/text/7/2321" TargetMode="External"/><Relationship Id="rId13" Type="http://schemas.openxmlformats.org/officeDocument/2006/relationships/hyperlink" Target="https://www.law.cornell.edu/definitions/index.php?width=840&amp;height=800&amp;iframe=true&amp;def_id=dda5db5610c1949bb6f84c59d9ad2902&amp;term_occur=4&amp;term_src=Title:37:Chapter:IV:Part:401:401.14" TargetMode="External"/><Relationship Id="rId18" Type="http://schemas.openxmlformats.org/officeDocument/2006/relationships/hyperlink" Target="https://www.law.cornell.edu/cfr/text/13/13" TargetMode="External"/><Relationship Id="rId39" Type="http://schemas.openxmlformats.org/officeDocument/2006/relationships/hyperlink" Target="https://www.law.cornell.edu/definitions/index.php?width=840&amp;height=800&amp;iframe=true&amp;def_id=687b4156386528d2149ab8a0a939bdd2&amp;term_occur=1&amp;term_src=Title:37:Chapter:IV:Part:401:401.14" TargetMode="External"/><Relationship Id="rId109" Type="http://schemas.openxmlformats.org/officeDocument/2006/relationships/hyperlink" Target="https://www.law.cornell.edu/definitions/index.php?width=840&amp;height=800&amp;iframe=true&amp;def_id=806ad29c2a51ab4a2f5388eb0e047fa3&amp;term_occur=3&amp;term_src=Title:37:Chapter:IV:Part:401:401.14" TargetMode="External"/><Relationship Id="rId34" Type="http://schemas.openxmlformats.org/officeDocument/2006/relationships/hyperlink" Target="https://www.law.cornell.edu/definitions/index.php?width=840&amp;height=800&amp;iframe=true&amp;def_id=dda5db5610c1949bb6f84c59d9ad2902&amp;term_occur=9&amp;term_src=Title:37:Chapter:IV:Part:401:401.14" TargetMode="External"/><Relationship Id="rId50" Type="http://schemas.openxmlformats.org/officeDocument/2006/relationships/hyperlink" Target="https://www.law.cornell.edu/uscode/text/35/202" TargetMode="External"/><Relationship Id="rId55" Type="http://schemas.openxmlformats.org/officeDocument/2006/relationships/hyperlink" Target="https://www.law.cornell.edu/definitions/index.php?width=840&amp;height=800&amp;iframe=true&amp;def_id=1228a15f040b35ca692dd6fa5d797c65&amp;term_occur=6&amp;term_src=Title:37:Chapter:IV:Part:401:401.14" TargetMode="External"/><Relationship Id="rId76" Type="http://schemas.openxmlformats.org/officeDocument/2006/relationships/hyperlink" Target="https://www.law.cornell.edu/definitions/index.php?width=840&amp;height=800&amp;iframe=true&amp;def_id=dda5db5610c1949bb6f84c59d9ad2902&amp;term_occur=16&amp;term_src=Title:37:Chapter:IV:Part:401:401.14" TargetMode="External"/><Relationship Id="rId97" Type="http://schemas.openxmlformats.org/officeDocument/2006/relationships/hyperlink" Target="https://www.law.cornell.edu/definitions/index.php?width=840&amp;height=800&amp;iframe=true&amp;def_id=e24dda008cb73fa5b186f92d4c4a04e4&amp;term_occur=27&amp;term_src=Title:37:Chapter:IV:Part:401:401.14" TargetMode="External"/><Relationship Id="rId104" Type="http://schemas.openxmlformats.org/officeDocument/2006/relationships/hyperlink" Target="https://www.law.cornell.edu/uscode/text/35/" TargetMode="External"/><Relationship Id="rId120" Type="http://schemas.openxmlformats.org/officeDocument/2006/relationships/hyperlink" Target="https://www.law.cornell.edu/definitions/index.php?width=840&amp;height=800&amp;iframe=true&amp;def_id=3e1275e6fc3818559e5d445a696109ce&amp;term_occur=999&amp;term_src=Title:13:Chapter:I:Part:121:Subpart:A:Subjgrp:273:121.704" TargetMode="External"/><Relationship Id="rId125" Type="http://schemas.openxmlformats.org/officeDocument/2006/relationships/hyperlink" Target="mailto:sc.pams-helpdesk@science.doe.gov" TargetMode="External"/><Relationship Id="rId7" Type="http://schemas.openxmlformats.org/officeDocument/2006/relationships/endnotes" Target="endnotes.xml"/><Relationship Id="rId71" Type="http://schemas.openxmlformats.org/officeDocument/2006/relationships/hyperlink" Target="https://www.law.cornell.edu/definitions/index.php?width=840&amp;height=800&amp;iframe=true&amp;def_id=e24dda008cb73fa5b186f92d4c4a04e4&amp;term_occur=16&amp;term_src=Title:37:Chapter:IV:Part:401:401.14" TargetMode="External"/><Relationship Id="rId92" Type="http://schemas.openxmlformats.org/officeDocument/2006/relationships/hyperlink" Target="https://www.law.cornell.edu/definitions/index.php?width=840&amp;height=800&amp;iframe=true&amp;def_id=daf41e7a2366168d2a4d6f2edc0e79a7&amp;term_occur=6&amp;term_src=Title:37:Chapter:IV:Part:401:401.14" TargetMode="External"/><Relationship Id="rId2" Type="http://schemas.openxmlformats.org/officeDocument/2006/relationships/numbering" Target="numbering.xml"/><Relationship Id="rId29" Type="http://schemas.openxmlformats.org/officeDocument/2006/relationships/hyperlink" Target="https://www.law.cornell.edu/definitions/index.php?width=840&amp;height=800&amp;iframe=true&amp;def_id=e24dda008cb73fa5b186f92d4c4a04e4&amp;term_occur=4&amp;term_src=Title:37:Chapter:IV:Part:401:401.14" TargetMode="External"/><Relationship Id="rId24" Type="http://schemas.openxmlformats.org/officeDocument/2006/relationships/hyperlink" Target="https://www.law.cornell.edu/rio/citation/Pub._L._112-29" TargetMode="External"/><Relationship Id="rId40" Type="http://schemas.openxmlformats.org/officeDocument/2006/relationships/hyperlink" Target="https://www.law.cornell.edu/definitions/index.php?width=840&amp;height=800&amp;iframe=true&amp;def_id=e24dda008cb73fa5b186f92d4c4a04e4&amp;term_occur=5&amp;term_src=Title:37:Chapter:IV:Part:401:401.14" TargetMode="External"/><Relationship Id="rId45" Type="http://schemas.openxmlformats.org/officeDocument/2006/relationships/hyperlink" Target="https://www.law.cornell.edu/definitions/index.php?width=840&amp;height=800&amp;iframe=true&amp;def_id=1228a15f040b35ca692dd6fa5d797c65&amp;term_occur=3&amp;term_src=Title:37:Chapter:IV:Part:401:401.14" TargetMode="External"/><Relationship Id="rId66" Type="http://schemas.openxmlformats.org/officeDocument/2006/relationships/hyperlink" Target="https://www.law.cornell.edu/cfr/text/37/part-404" TargetMode="External"/><Relationship Id="rId87" Type="http://schemas.openxmlformats.org/officeDocument/2006/relationships/hyperlink" Target="https://www.law.cornell.edu/definitions/index.php?width=840&amp;height=800&amp;iframe=true&amp;def_id=5aa0f4fd6e91056bbae3fec1ba9ad060&amp;term_occur=2&amp;term_src=Title:37:Chapter:IV:Part:401:401.14" TargetMode="External"/><Relationship Id="rId110" Type="http://schemas.openxmlformats.org/officeDocument/2006/relationships/hyperlink" Target="https://www.law.cornell.edu/definitions/index.php?width=840&amp;height=800&amp;iframe=true&amp;def_id=806ad29c2a51ab4a2f5388eb0e047fa3&amp;term_occur=2&amp;term_src=Title:37:Chapter:IV:Part:401:401.14" TargetMode="External"/><Relationship Id="rId115" Type="http://schemas.openxmlformats.org/officeDocument/2006/relationships/hyperlink" Target="https://www.law.cornell.edu/definitions/index.php?width=840&amp;height=800&amp;iframe=true&amp;def_id=3635c8131893802447c425ee60b75766&amp;term_occur=5&amp;term_src=Title:37:Chapter:IV:Part:401:401.14" TargetMode="External"/><Relationship Id="rId131" Type="http://schemas.openxmlformats.org/officeDocument/2006/relationships/footer" Target="footer2.xml"/><Relationship Id="rId61" Type="http://schemas.openxmlformats.org/officeDocument/2006/relationships/hyperlink" Target="https://www.law.cornell.edu/definitions/index.php?width=840&amp;height=800&amp;iframe=true&amp;def_id=e24dda008cb73fa5b186f92d4c4a04e4&amp;term_occur=12&amp;term_src=Title:37:Chapter:IV:Part:401:401.14" TargetMode="External"/><Relationship Id="rId82" Type="http://schemas.openxmlformats.org/officeDocument/2006/relationships/hyperlink" Target="https://www.law.cornell.edu/definitions/index.php?width=840&amp;height=800&amp;iframe=true&amp;def_id=dda5db5610c1949bb6f84c59d9ad2902&amp;term_occur=17&amp;term_src=Title:37:Chapter:IV:Part:401:401.14" TargetMode="External"/><Relationship Id="rId19" Type="http://schemas.openxmlformats.org/officeDocument/2006/relationships/hyperlink" Target="https://www.law.cornell.edu/uscode/text/26/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2E7A-1D0D-48E9-BD95-D70BE28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10438</Words>
  <Characters>79799</Characters>
  <Application>Microsoft Office Word</Application>
  <DocSecurity>0</DocSecurity>
  <Lines>664</Lines>
  <Paragraphs>180</Paragraphs>
  <ScaleCrop>false</ScaleCrop>
  <HeadingPairs>
    <vt:vector size="2" baseType="variant">
      <vt:variant>
        <vt:lpstr>Title</vt:lpstr>
      </vt:variant>
      <vt:variant>
        <vt:i4>1</vt:i4>
      </vt:variant>
    </vt:vector>
  </HeadingPairs>
  <TitlesOfParts>
    <vt:vector size="1" baseType="lpstr">
      <vt:lpstr>DOE SBIR GRANTS</vt:lpstr>
    </vt:vector>
  </TitlesOfParts>
  <Company>OFC. OF ENERGY RESEARCH</Company>
  <LinksUpToDate>false</LinksUpToDate>
  <CharactersWithSpaces>90057</CharactersWithSpaces>
  <SharedDoc>false</SharedDoc>
  <HLinks>
    <vt:vector size="6" baseType="variant">
      <vt:variant>
        <vt:i4>7012398</vt:i4>
      </vt:variant>
      <vt:variant>
        <vt:i4>0</vt:i4>
      </vt:variant>
      <vt:variant>
        <vt:i4>0</vt:i4>
      </vt:variant>
      <vt:variant>
        <vt:i4>5</vt:i4>
      </vt:variant>
      <vt:variant>
        <vt:lpwstr>http://www.gpoaccess.gov/ecfr/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SBIR GRANTS</dc:title>
  <dc:creator>US DEPT. OF ENERGY</dc:creator>
  <cp:lastModifiedBy>Kresl, Kevin</cp:lastModifiedBy>
  <cp:revision>3</cp:revision>
  <cp:lastPrinted>2020-01-28T14:30:00Z</cp:lastPrinted>
  <dcterms:created xsi:type="dcterms:W3CDTF">2023-02-17T03:04:00Z</dcterms:created>
  <dcterms:modified xsi:type="dcterms:W3CDTF">2023-02-28T15:25:00Z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0">
    <vt:lpwstr>Terms and Conditions</vt:lpwstr>
  </property>
</Properties>
</file>